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DA" w:rsidRDefault="00D71949" w:rsidP="00D24A3E">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251.4pt;margin-top:-3pt;width:240.75pt;height:55.5pt;z-index:251658240">
            <v:textbox>
              <w:txbxContent>
                <w:p w:rsidR="00D71949" w:rsidRPr="00D71949" w:rsidRDefault="00D71949" w:rsidP="00D71949">
                  <w:pPr>
                    <w:autoSpaceDE w:val="0"/>
                    <w:autoSpaceDN w:val="0"/>
                    <w:adjustRightInd w:val="0"/>
                    <w:spacing w:after="0" w:line="240" w:lineRule="auto"/>
                    <w:rPr>
                      <w:rFonts w:cs="Arial"/>
                      <w:b/>
                      <w:sz w:val="16"/>
                      <w:szCs w:val="16"/>
                    </w:rPr>
                  </w:pPr>
                  <w:r w:rsidRPr="00D71949">
                    <w:rPr>
                      <w:rFonts w:cs="Arial"/>
                      <w:b/>
                      <w:sz w:val="16"/>
                      <w:szCs w:val="16"/>
                    </w:rPr>
                    <w:t>USAGE NOTE:</w:t>
                  </w:r>
                </w:p>
                <w:p w:rsidR="00D71949" w:rsidRPr="00D71949" w:rsidRDefault="00D71949" w:rsidP="00D71949">
                  <w:pPr>
                    <w:autoSpaceDE w:val="0"/>
                    <w:autoSpaceDN w:val="0"/>
                    <w:adjustRightInd w:val="0"/>
                    <w:spacing w:after="0" w:line="240" w:lineRule="auto"/>
                    <w:rPr>
                      <w:rFonts w:cs="Arial"/>
                      <w:b/>
                      <w:sz w:val="16"/>
                      <w:szCs w:val="16"/>
                    </w:rPr>
                  </w:pPr>
                  <w:r w:rsidRPr="00D71949">
                    <w:rPr>
                      <w:rFonts w:cs="Arial"/>
                      <w:b/>
                      <w:sz w:val="16"/>
                      <w:szCs w:val="16"/>
                    </w:rPr>
                    <w:t>In questions where N/A is grayed out choose YES or NO. An “R” added beside the checkbox to identify information that is required to be</w:t>
                  </w:r>
                  <w:r w:rsidRPr="00D71949">
                    <w:rPr>
                      <w:rFonts w:cs="Arial"/>
                      <w:b/>
                      <w:sz w:val="24"/>
                      <w:szCs w:val="24"/>
                    </w:rPr>
                    <w:t xml:space="preserve"> </w:t>
                  </w:r>
                  <w:r w:rsidRPr="00D71949">
                    <w:rPr>
                      <w:rFonts w:cs="Arial"/>
                      <w:b/>
                      <w:sz w:val="16"/>
                      <w:szCs w:val="16"/>
                    </w:rPr>
                    <w:t xml:space="preserve">included in procedure.  Make sure this information gets added to the procedure prior to submittal for approval.  </w:t>
                  </w:r>
                </w:p>
                <w:p w:rsidR="00D71949" w:rsidRPr="00D71949" w:rsidRDefault="00D71949" w:rsidP="00D71949">
                  <w:pPr>
                    <w:rPr>
                      <w:b/>
                    </w:rPr>
                  </w:pPr>
                </w:p>
              </w:txbxContent>
            </v:textbox>
          </v:shape>
        </w:pict>
      </w:r>
      <w:r w:rsidR="0083166E">
        <w:t>Company</w:t>
      </w:r>
      <w:r>
        <w:t xml:space="preserve">:   </w:t>
      </w:r>
      <w:r w:rsidRPr="00CE2A5D">
        <w:rPr>
          <w:u w:val="single"/>
        </w:rPr>
        <w:fldChar w:fldCharType="begin">
          <w:ffData>
            <w:name w:val="Text2"/>
            <w:enabled/>
            <w:calcOnExit w:val="0"/>
            <w:textInput/>
          </w:ffData>
        </w:fldChar>
      </w:r>
      <w:bookmarkStart w:id="0" w:name="Text2"/>
      <w:r w:rsidRPr="00CE2A5D">
        <w:rPr>
          <w:u w:val="single"/>
        </w:rPr>
        <w:instrText xml:space="preserve"> FORMTEXT </w:instrText>
      </w:r>
      <w:r w:rsidRPr="00CE2A5D">
        <w:rPr>
          <w:u w:val="single"/>
        </w:rPr>
      </w:r>
      <w:r w:rsidRPr="00CE2A5D">
        <w:rPr>
          <w:u w:val="single"/>
        </w:rPr>
        <w:fldChar w:fldCharType="separate"/>
      </w:r>
      <w:r w:rsidRPr="00CE2A5D">
        <w:rPr>
          <w:noProof/>
          <w:u w:val="single"/>
        </w:rPr>
        <w:t> </w:t>
      </w:r>
      <w:r w:rsidRPr="00CE2A5D">
        <w:rPr>
          <w:noProof/>
          <w:u w:val="single"/>
        </w:rPr>
        <w:t> </w:t>
      </w:r>
      <w:r w:rsidRPr="00CE2A5D">
        <w:rPr>
          <w:noProof/>
          <w:u w:val="single"/>
        </w:rPr>
        <w:t> </w:t>
      </w:r>
      <w:r w:rsidRPr="00CE2A5D">
        <w:rPr>
          <w:noProof/>
          <w:u w:val="single"/>
        </w:rPr>
        <w:t> </w:t>
      </w:r>
      <w:r w:rsidRPr="00CE2A5D">
        <w:rPr>
          <w:noProof/>
          <w:u w:val="single"/>
        </w:rPr>
        <w:t> </w:t>
      </w:r>
      <w:r w:rsidRPr="00CE2A5D">
        <w:rPr>
          <w:u w:val="single"/>
        </w:rPr>
        <w:fldChar w:fldCharType="end"/>
      </w:r>
      <w:bookmarkEnd w:id="0"/>
      <w:r>
        <w:t xml:space="preserve">   </w:t>
      </w:r>
    </w:p>
    <w:p w:rsidR="00D71949" w:rsidRDefault="0083166E" w:rsidP="00D24A3E">
      <w:pPr>
        <w:spacing w:after="0" w:line="240" w:lineRule="auto"/>
      </w:pPr>
      <w:r>
        <w:t>Procedure</w:t>
      </w:r>
      <w:r w:rsidR="00D71949">
        <w:t xml:space="preserve">: </w:t>
      </w:r>
      <w:r w:rsidR="00D71949" w:rsidRPr="00CE2A5D">
        <w:rPr>
          <w:u w:val="single"/>
        </w:rPr>
        <w:fldChar w:fldCharType="begin">
          <w:ffData>
            <w:name w:val="Text1"/>
            <w:enabled/>
            <w:calcOnExit w:val="0"/>
            <w:textInput/>
          </w:ffData>
        </w:fldChar>
      </w:r>
      <w:bookmarkStart w:id="1" w:name="Text1"/>
      <w:r w:rsidR="00D71949" w:rsidRPr="00CE2A5D">
        <w:rPr>
          <w:u w:val="single"/>
        </w:rPr>
        <w:instrText xml:space="preserve"> FORMTEXT </w:instrText>
      </w:r>
      <w:r w:rsidR="00D71949" w:rsidRPr="00CE2A5D">
        <w:rPr>
          <w:u w:val="single"/>
        </w:rPr>
      </w:r>
      <w:r w:rsidR="00D71949" w:rsidRPr="00CE2A5D">
        <w:rPr>
          <w:u w:val="single"/>
        </w:rPr>
        <w:fldChar w:fldCharType="separate"/>
      </w:r>
      <w:r w:rsidR="00D71949" w:rsidRPr="00CE2A5D">
        <w:rPr>
          <w:noProof/>
          <w:u w:val="single"/>
        </w:rPr>
        <w:t> </w:t>
      </w:r>
      <w:r w:rsidR="00D71949" w:rsidRPr="00CE2A5D">
        <w:rPr>
          <w:noProof/>
          <w:u w:val="single"/>
        </w:rPr>
        <w:t> </w:t>
      </w:r>
      <w:r w:rsidR="00D71949" w:rsidRPr="00CE2A5D">
        <w:rPr>
          <w:noProof/>
          <w:u w:val="single"/>
        </w:rPr>
        <w:t> </w:t>
      </w:r>
      <w:r w:rsidR="00D71949" w:rsidRPr="00CE2A5D">
        <w:rPr>
          <w:noProof/>
          <w:u w:val="single"/>
        </w:rPr>
        <w:t> </w:t>
      </w:r>
      <w:r w:rsidR="00D71949" w:rsidRPr="00CE2A5D">
        <w:rPr>
          <w:noProof/>
          <w:u w:val="single"/>
        </w:rPr>
        <w:t> </w:t>
      </w:r>
      <w:r w:rsidR="00D71949" w:rsidRPr="00CE2A5D">
        <w:rPr>
          <w:u w:val="single"/>
        </w:rPr>
        <w:fldChar w:fldCharType="end"/>
      </w:r>
      <w:bookmarkEnd w:id="1"/>
    </w:p>
    <w:p w:rsidR="0083166E" w:rsidRDefault="0083166E" w:rsidP="00D24A3E">
      <w:pPr>
        <w:spacing w:after="0" w:line="240" w:lineRule="auto"/>
      </w:pPr>
      <w:r>
        <w:t>Revision</w:t>
      </w:r>
      <w:r w:rsidR="00D71949">
        <w:t xml:space="preserve">:     </w:t>
      </w:r>
      <w:r w:rsidR="00D71949" w:rsidRPr="00CE2A5D">
        <w:rPr>
          <w:u w:val="single"/>
        </w:rPr>
        <w:fldChar w:fldCharType="begin">
          <w:ffData>
            <w:name w:val="Text3"/>
            <w:enabled/>
            <w:calcOnExit w:val="0"/>
            <w:textInput/>
          </w:ffData>
        </w:fldChar>
      </w:r>
      <w:bookmarkStart w:id="2" w:name="Text3"/>
      <w:r w:rsidR="00D71949" w:rsidRPr="00CE2A5D">
        <w:rPr>
          <w:u w:val="single"/>
        </w:rPr>
        <w:instrText xml:space="preserve"> FORMTEXT </w:instrText>
      </w:r>
      <w:r w:rsidR="00D71949" w:rsidRPr="00CE2A5D">
        <w:rPr>
          <w:u w:val="single"/>
        </w:rPr>
      </w:r>
      <w:r w:rsidR="00D71949" w:rsidRPr="00CE2A5D">
        <w:rPr>
          <w:u w:val="single"/>
        </w:rPr>
        <w:fldChar w:fldCharType="separate"/>
      </w:r>
      <w:r w:rsidR="00D71949" w:rsidRPr="00CE2A5D">
        <w:rPr>
          <w:noProof/>
          <w:u w:val="single"/>
        </w:rPr>
        <w:t> </w:t>
      </w:r>
      <w:r w:rsidR="00D71949" w:rsidRPr="00CE2A5D">
        <w:rPr>
          <w:noProof/>
          <w:u w:val="single"/>
        </w:rPr>
        <w:t> </w:t>
      </w:r>
      <w:r w:rsidR="00D71949" w:rsidRPr="00CE2A5D">
        <w:rPr>
          <w:noProof/>
          <w:u w:val="single"/>
        </w:rPr>
        <w:t> </w:t>
      </w:r>
      <w:r w:rsidR="00D71949" w:rsidRPr="00CE2A5D">
        <w:rPr>
          <w:noProof/>
          <w:u w:val="single"/>
        </w:rPr>
        <w:t> </w:t>
      </w:r>
      <w:r w:rsidR="00D71949" w:rsidRPr="00CE2A5D">
        <w:rPr>
          <w:noProof/>
          <w:u w:val="single"/>
        </w:rPr>
        <w:t> </w:t>
      </w:r>
      <w:r w:rsidR="00D71949" w:rsidRPr="00CE2A5D">
        <w:rPr>
          <w:u w:val="single"/>
        </w:rPr>
        <w:fldChar w:fldCharType="end"/>
      </w:r>
      <w:bookmarkEnd w:id="2"/>
    </w:p>
    <w:p w:rsidR="0083166E" w:rsidRDefault="0083166E" w:rsidP="0083166E">
      <w:pPr>
        <w:spacing w:after="0"/>
        <w:jc w:val="center"/>
      </w:pPr>
    </w:p>
    <w:tbl>
      <w:tblPr>
        <w:tblStyle w:val="TableGrid"/>
        <w:tblW w:w="10350" w:type="dxa"/>
        <w:jc w:val="center"/>
        <w:tblInd w:w="-252" w:type="dxa"/>
        <w:tblLook w:val="04A0"/>
      </w:tblPr>
      <w:tblGrid>
        <w:gridCol w:w="720"/>
        <w:gridCol w:w="107"/>
        <w:gridCol w:w="575"/>
        <w:gridCol w:w="668"/>
        <w:gridCol w:w="6930"/>
        <w:gridCol w:w="1350"/>
      </w:tblGrid>
      <w:tr w:rsidR="00D71949" w:rsidTr="00D24A3E">
        <w:trPr>
          <w:jc w:val="center"/>
        </w:trPr>
        <w:tc>
          <w:tcPr>
            <w:tcW w:w="827" w:type="dxa"/>
            <w:gridSpan w:val="2"/>
            <w:tcBorders>
              <w:right w:val="nil"/>
            </w:tcBorders>
          </w:tcPr>
          <w:p w:rsidR="00D71949" w:rsidRPr="001A6F7C" w:rsidRDefault="00D71949" w:rsidP="0083166E">
            <w:pPr>
              <w:jc w:val="center"/>
              <w:rPr>
                <w:b/>
                <w:sz w:val="24"/>
                <w:szCs w:val="24"/>
              </w:rPr>
            </w:pPr>
          </w:p>
        </w:tc>
        <w:tc>
          <w:tcPr>
            <w:tcW w:w="575" w:type="dxa"/>
            <w:tcBorders>
              <w:left w:val="nil"/>
              <w:right w:val="nil"/>
            </w:tcBorders>
          </w:tcPr>
          <w:p w:rsidR="00D71949" w:rsidRPr="001A6F7C" w:rsidRDefault="00D71949" w:rsidP="0083166E">
            <w:pPr>
              <w:jc w:val="center"/>
              <w:rPr>
                <w:b/>
                <w:sz w:val="24"/>
                <w:szCs w:val="24"/>
              </w:rPr>
            </w:pPr>
          </w:p>
        </w:tc>
        <w:tc>
          <w:tcPr>
            <w:tcW w:w="8948" w:type="dxa"/>
            <w:gridSpan w:val="3"/>
            <w:tcBorders>
              <w:left w:val="nil"/>
            </w:tcBorders>
          </w:tcPr>
          <w:p w:rsidR="00D71949" w:rsidRPr="001A6F7C" w:rsidRDefault="00D71949" w:rsidP="0083166E">
            <w:pPr>
              <w:jc w:val="center"/>
              <w:rPr>
                <w:b/>
                <w:sz w:val="24"/>
                <w:szCs w:val="24"/>
              </w:rPr>
            </w:pPr>
            <w:r w:rsidRPr="001A6F7C">
              <w:rPr>
                <w:b/>
                <w:sz w:val="24"/>
                <w:szCs w:val="24"/>
              </w:rPr>
              <w:t>“MINIMUM” (SHALL) ATTRIBUTES REQUIRED</w:t>
            </w:r>
          </w:p>
        </w:tc>
      </w:tr>
      <w:tr w:rsidR="00D71949" w:rsidTr="00D24A3E">
        <w:trPr>
          <w:jc w:val="center"/>
        </w:trPr>
        <w:tc>
          <w:tcPr>
            <w:tcW w:w="2070" w:type="dxa"/>
            <w:gridSpan w:val="4"/>
            <w:vAlign w:val="center"/>
          </w:tcPr>
          <w:p w:rsidR="00D71949" w:rsidRPr="00CE2A5D" w:rsidRDefault="00D71949" w:rsidP="00D71949">
            <w:pPr>
              <w:jc w:val="center"/>
              <w:rPr>
                <w:rFonts w:cstheme="minorHAnsi"/>
                <w:b/>
                <w:sz w:val="20"/>
                <w:szCs w:val="20"/>
              </w:rPr>
            </w:pPr>
            <w:r w:rsidRPr="00CE2A5D">
              <w:rPr>
                <w:rFonts w:cstheme="minorHAnsi"/>
                <w:b/>
                <w:sz w:val="20"/>
                <w:szCs w:val="20"/>
              </w:rPr>
              <w:t>Has this information been included in the procedure?</w:t>
            </w:r>
          </w:p>
        </w:tc>
        <w:tc>
          <w:tcPr>
            <w:tcW w:w="6930" w:type="dxa"/>
            <w:vMerge w:val="restart"/>
            <w:vAlign w:val="center"/>
          </w:tcPr>
          <w:p w:rsidR="00D71949" w:rsidRPr="001A6F7C" w:rsidRDefault="00D71949" w:rsidP="00D71949">
            <w:pPr>
              <w:jc w:val="center"/>
              <w:rPr>
                <w:b/>
                <w:sz w:val="24"/>
                <w:szCs w:val="24"/>
              </w:rPr>
            </w:pPr>
            <w:r w:rsidRPr="001A6F7C">
              <w:rPr>
                <w:b/>
                <w:sz w:val="24"/>
                <w:szCs w:val="24"/>
              </w:rPr>
              <w:t>SUBJECT</w:t>
            </w:r>
          </w:p>
        </w:tc>
        <w:tc>
          <w:tcPr>
            <w:tcW w:w="1350" w:type="dxa"/>
            <w:vMerge w:val="restart"/>
            <w:vAlign w:val="center"/>
          </w:tcPr>
          <w:p w:rsidR="00D71949" w:rsidRPr="00CE2A5D" w:rsidRDefault="00D71949" w:rsidP="00D71949">
            <w:pPr>
              <w:jc w:val="center"/>
              <w:rPr>
                <w:b/>
                <w:sz w:val="24"/>
                <w:szCs w:val="24"/>
              </w:rPr>
            </w:pPr>
            <w:r w:rsidRPr="00CE2A5D">
              <w:rPr>
                <w:b/>
                <w:sz w:val="24"/>
                <w:szCs w:val="24"/>
              </w:rPr>
              <w:t>TP271 Para</w:t>
            </w:r>
          </w:p>
        </w:tc>
      </w:tr>
      <w:tr w:rsidR="00D71949" w:rsidTr="00D24A3E">
        <w:trPr>
          <w:jc w:val="center"/>
        </w:trPr>
        <w:tc>
          <w:tcPr>
            <w:tcW w:w="720" w:type="dxa"/>
          </w:tcPr>
          <w:p w:rsidR="00D71949" w:rsidRPr="00CE2A5D" w:rsidRDefault="00D71949" w:rsidP="004A7CB6">
            <w:pPr>
              <w:jc w:val="center"/>
              <w:rPr>
                <w:sz w:val="20"/>
                <w:szCs w:val="20"/>
              </w:rPr>
            </w:pPr>
            <w:r w:rsidRPr="00CE2A5D">
              <w:rPr>
                <w:sz w:val="20"/>
                <w:szCs w:val="20"/>
              </w:rPr>
              <w:t>YES</w:t>
            </w:r>
          </w:p>
        </w:tc>
        <w:tc>
          <w:tcPr>
            <w:tcW w:w="682" w:type="dxa"/>
            <w:gridSpan w:val="2"/>
          </w:tcPr>
          <w:p w:rsidR="00D71949" w:rsidRPr="00CE2A5D" w:rsidRDefault="00D71949" w:rsidP="004A7CB6">
            <w:pPr>
              <w:jc w:val="center"/>
              <w:rPr>
                <w:sz w:val="20"/>
                <w:szCs w:val="20"/>
              </w:rPr>
            </w:pPr>
            <w:r w:rsidRPr="00CE2A5D">
              <w:rPr>
                <w:sz w:val="20"/>
                <w:szCs w:val="20"/>
              </w:rPr>
              <w:t>NO</w:t>
            </w:r>
          </w:p>
        </w:tc>
        <w:tc>
          <w:tcPr>
            <w:tcW w:w="668" w:type="dxa"/>
            <w:tcBorders>
              <w:bottom w:val="single" w:sz="4" w:space="0" w:color="auto"/>
            </w:tcBorders>
          </w:tcPr>
          <w:p w:rsidR="00D71949" w:rsidRPr="00CE2A5D" w:rsidRDefault="00D71949" w:rsidP="004A7CB6">
            <w:pPr>
              <w:jc w:val="center"/>
              <w:rPr>
                <w:sz w:val="20"/>
                <w:szCs w:val="20"/>
              </w:rPr>
            </w:pPr>
            <w:r w:rsidRPr="00CE2A5D">
              <w:rPr>
                <w:sz w:val="20"/>
                <w:szCs w:val="20"/>
              </w:rPr>
              <w:t>N/A</w:t>
            </w:r>
          </w:p>
        </w:tc>
        <w:tc>
          <w:tcPr>
            <w:tcW w:w="6930" w:type="dxa"/>
            <w:vMerge/>
          </w:tcPr>
          <w:p w:rsidR="00D71949" w:rsidRDefault="00D71949" w:rsidP="004116C6"/>
        </w:tc>
        <w:tc>
          <w:tcPr>
            <w:tcW w:w="1350" w:type="dxa"/>
            <w:vMerge/>
          </w:tcPr>
          <w:p w:rsidR="00D71949" w:rsidRDefault="00D71949" w:rsidP="0083166E">
            <w:pPr>
              <w:jc w:val="center"/>
            </w:pP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Procedure certification statement signed by the Level III Examiner</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1.7.1</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Level III Examiner’s approval/ signature of procedure</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1.7.3</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RT personnel certification requirements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1.6</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X-ray machine and or isotope source information</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3.3.2.1</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Direction of radiation</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3.4.1</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Screens and filters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3.4.2</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Film</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3.4.3</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Film density</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3.4.3.2</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Source to film distance</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3.4.6</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Radiographic location markers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3.4.7</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Film identification</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3.4.8</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Film viewing facilities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3.4.9,  3.4.10, 3.4.11</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Film viewing equipment</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3.4.11.1</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Interpretation of radiographs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3.4.14</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Radiographic records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3.4.15</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Penetrameters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3.5</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Penetrameter material</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3.5.1</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Penetrameter selection</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3.5.4</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 xml:space="preserve">Number, Location and placement of penetrameters </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3.5.5</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Number of penetrameters and placement for welds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Table IV</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Shims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3.6</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Radiographic quality levels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3.7</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Single wall and double wall radiography</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3.8</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Radiography of repair welds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3.9</w:t>
            </w:r>
          </w:p>
        </w:tc>
      </w:tr>
      <w:tr w:rsidR="00CE2A5D" w:rsidRPr="00CE2A5D" w:rsidTr="00D24A3E">
        <w:trPr>
          <w:jc w:val="center"/>
        </w:trPr>
        <w:tc>
          <w:tcPr>
            <w:tcW w:w="720" w:type="dxa"/>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1"/>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r w:rsidRPr="00CE2A5D">
              <w:rPr>
                <w:rFonts w:cstheme="minorHAnsi"/>
                <w:sz w:val="20"/>
                <w:szCs w:val="20"/>
              </w:rPr>
              <w:t>R</w:t>
            </w:r>
          </w:p>
        </w:tc>
        <w:tc>
          <w:tcPr>
            <w:tcW w:w="682" w:type="dxa"/>
            <w:gridSpan w:val="2"/>
            <w:vAlign w:val="center"/>
          </w:tcPr>
          <w:p w:rsidR="00D71949" w:rsidRPr="00CE2A5D" w:rsidRDefault="00D71949" w:rsidP="00722A2D">
            <w:pPr>
              <w:jc w:val="center"/>
              <w:rPr>
                <w:rFonts w:cstheme="minorHAnsi"/>
                <w:sz w:val="20"/>
                <w:szCs w:val="20"/>
              </w:rPr>
            </w:pPr>
            <w:r w:rsidRPr="00CE2A5D">
              <w:rPr>
                <w:rFonts w:cstheme="minorHAnsi"/>
                <w:sz w:val="20"/>
                <w:szCs w:val="20"/>
              </w:rPr>
              <w:fldChar w:fldCharType="begin">
                <w:ffData>
                  <w:name w:val="Check2"/>
                  <w:enabled/>
                  <w:calcOnExit w:val="0"/>
                  <w:checkBox>
                    <w:sizeAuto/>
                    <w:default w:val="0"/>
                  </w:checkBox>
                </w:ffData>
              </w:fldChar>
            </w:r>
            <w:r w:rsidRPr="00CE2A5D">
              <w:rPr>
                <w:rFonts w:cstheme="minorHAnsi"/>
                <w:sz w:val="20"/>
                <w:szCs w:val="20"/>
              </w:rPr>
              <w:instrText xml:space="preserve"> FORMCHECKBOX </w:instrText>
            </w:r>
            <w:r w:rsidRPr="00CE2A5D">
              <w:rPr>
                <w:rFonts w:cstheme="minorHAnsi"/>
                <w:sz w:val="20"/>
                <w:szCs w:val="20"/>
              </w:rPr>
            </w:r>
            <w:r w:rsidRPr="00CE2A5D">
              <w:rPr>
                <w:rFonts w:cstheme="minorHAnsi"/>
                <w:sz w:val="20"/>
                <w:szCs w:val="20"/>
              </w:rPr>
              <w:fldChar w:fldCharType="separate"/>
            </w:r>
            <w:r w:rsidRPr="00CE2A5D">
              <w:rPr>
                <w:rFonts w:cstheme="minorHAnsi"/>
                <w:sz w:val="20"/>
                <w:szCs w:val="20"/>
              </w:rPr>
              <w:fldChar w:fldCharType="end"/>
            </w:r>
          </w:p>
        </w:tc>
        <w:tc>
          <w:tcPr>
            <w:tcW w:w="668" w:type="dxa"/>
            <w:shd w:val="pct10" w:color="auto" w:fill="auto"/>
          </w:tcPr>
          <w:p w:rsidR="00D71949" w:rsidRPr="00CE2A5D" w:rsidRDefault="00D71949" w:rsidP="0083166E">
            <w:pPr>
              <w:jc w:val="center"/>
              <w:rPr>
                <w:rFonts w:cstheme="minorHAnsi"/>
                <w:sz w:val="20"/>
                <w:szCs w:val="20"/>
              </w:rPr>
            </w:pPr>
          </w:p>
        </w:tc>
        <w:tc>
          <w:tcPr>
            <w:tcW w:w="6930" w:type="dxa"/>
          </w:tcPr>
          <w:p w:rsidR="00D71949" w:rsidRPr="00CE2A5D" w:rsidRDefault="00D71949" w:rsidP="004116C6">
            <w:pPr>
              <w:rPr>
                <w:rFonts w:cstheme="minorHAnsi"/>
                <w:sz w:val="20"/>
                <w:szCs w:val="20"/>
              </w:rPr>
            </w:pPr>
            <w:r w:rsidRPr="00CE2A5D">
              <w:rPr>
                <w:rFonts w:cstheme="minorHAnsi"/>
                <w:sz w:val="20"/>
                <w:szCs w:val="20"/>
              </w:rPr>
              <w:t>Radiography of castings and forgings</w:t>
            </w:r>
          </w:p>
        </w:tc>
        <w:tc>
          <w:tcPr>
            <w:tcW w:w="1350" w:type="dxa"/>
          </w:tcPr>
          <w:p w:rsidR="00D71949" w:rsidRPr="00CE2A5D" w:rsidRDefault="00D71949" w:rsidP="0083166E">
            <w:pPr>
              <w:jc w:val="center"/>
              <w:rPr>
                <w:rFonts w:cstheme="minorHAnsi"/>
                <w:sz w:val="20"/>
                <w:szCs w:val="20"/>
              </w:rPr>
            </w:pPr>
            <w:r w:rsidRPr="00CE2A5D">
              <w:rPr>
                <w:rFonts w:cstheme="minorHAnsi"/>
                <w:sz w:val="20"/>
                <w:szCs w:val="20"/>
              </w:rPr>
              <w:t>3.10</w:t>
            </w:r>
          </w:p>
        </w:tc>
      </w:tr>
    </w:tbl>
    <w:p w:rsidR="0083166E" w:rsidRPr="00CE2A5D" w:rsidRDefault="00E90AA1" w:rsidP="00E90AA1">
      <w:pPr>
        <w:spacing w:after="0"/>
        <w:rPr>
          <w:rFonts w:cstheme="minorHAnsi"/>
          <w:sz w:val="20"/>
          <w:szCs w:val="20"/>
        </w:rPr>
      </w:pPr>
      <w:r w:rsidRPr="00CE2A5D">
        <w:rPr>
          <w:rFonts w:cstheme="minorHAnsi"/>
          <w:sz w:val="20"/>
          <w:szCs w:val="20"/>
        </w:rPr>
        <w:t>Note:  Only those requirements that apply must be contained in the written procedure.  For example, if isotopes are not used by the NDT Lab, then the isotope requirements are not required in the written procedure</w:t>
      </w:r>
    </w:p>
    <w:p w:rsidR="0083166E" w:rsidRDefault="0083166E" w:rsidP="0083166E">
      <w:pPr>
        <w:spacing w:after="0"/>
        <w:jc w:val="center"/>
      </w:pPr>
    </w:p>
    <w:sectPr w:rsidR="0083166E" w:rsidSect="002E58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748" w:rsidRDefault="00DA7748" w:rsidP="001A6F7C">
      <w:pPr>
        <w:spacing w:after="0" w:line="240" w:lineRule="auto"/>
      </w:pPr>
      <w:r>
        <w:separator/>
      </w:r>
    </w:p>
  </w:endnote>
  <w:endnote w:type="continuationSeparator" w:id="0">
    <w:p w:rsidR="00DA7748" w:rsidRDefault="00DA7748" w:rsidP="001A6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3E" w:rsidRDefault="00D24A3E" w:rsidP="00D24A3E">
    <w:pPr>
      <w:pStyle w:val="Footer"/>
      <w:jc w:val="center"/>
    </w:pPr>
    <w:r>
      <w:tab/>
    </w:r>
    <w:r>
      <w:tab/>
      <w:t xml:space="preserve">Page </w:t>
    </w:r>
    <w:fldSimple w:instr=" PAGE ">
      <w:r w:rsidR="007C5902">
        <w:rPr>
          <w:noProof/>
        </w:rPr>
        <w:t>1</w:t>
      </w:r>
    </w:fldSimple>
    <w:r>
      <w:t xml:space="preserve"> of </w:t>
    </w:r>
    <w:fldSimple w:instr=" NUMPAGES  ">
      <w:r w:rsidR="007C5902">
        <w:rPr>
          <w:noProof/>
        </w:rPr>
        <w:t>1</w:t>
      </w:r>
    </w:fldSimple>
    <w:r>
      <w:t xml:space="preserve">                                                    Rev. A 06/14/13</w:t>
    </w:r>
  </w:p>
  <w:p w:rsidR="00D24A3E" w:rsidRDefault="00D24A3E" w:rsidP="00D24A3E">
    <w:pPr>
      <w:ind w:left="3600" w:firstLine="720"/>
    </w:pPr>
  </w:p>
  <w:p w:rsidR="00D24A3E" w:rsidRDefault="00D24A3E" w:rsidP="00D24A3E">
    <w:pPr>
      <w:pStyle w:val="Footer"/>
    </w:pPr>
    <w:r w:rsidRPr="00552CAD">
      <w:rPr>
        <w:sz w:val="16"/>
        <w:szCs w:val="16"/>
      </w:rPr>
      <w:t xml:space="preserve">This checklist was developed to help NNS suppliers achieve </w:t>
    </w:r>
    <w:proofErr w:type="spellStart"/>
    <w:r w:rsidRPr="00552CAD">
      <w:rPr>
        <w:sz w:val="16"/>
        <w:szCs w:val="16"/>
      </w:rPr>
      <w:t>FTQ</w:t>
    </w:r>
    <w:proofErr w:type="spellEnd"/>
    <w:r w:rsidRPr="00552CAD">
      <w:rPr>
        <w:sz w:val="16"/>
        <w:szCs w:val="16"/>
      </w:rPr>
      <w:t xml:space="preserve">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with your internal processes to be more efficient.</w:t>
    </w:r>
  </w:p>
  <w:p w:rsidR="001A6F7C" w:rsidRDefault="001A6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748" w:rsidRDefault="00DA7748" w:rsidP="001A6F7C">
      <w:pPr>
        <w:spacing w:after="0" w:line="240" w:lineRule="auto"/>
      </w:pPr>
      <w:r>
        <w:separator/>
      </w:r>
    </w:p>
  </w:footnote>
  <w:footnote w:type="continuationSeparator" w:id="0">
    <w:p w:rsidR="00DA7748" w:rsidRDefault="00DA7748" w:rsidP="001A6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49" w:rsidRPr="001A6F7C" w:rsidRDefault="00D71949" w:rsidP="00D71949">
    <w:pPr>
      <w:spacing w:after="0"/>
      <w:jc w:val="center"/>
      <w:rPr>
        <w:b/>
        <w:sz w:val="24"/>
        <w:szCs w:val="24"/>
        <w:u w:val="single"/>
      </w:rPr>
    </w:pPr>
    <w:r w:rsidRPr="001A6F7C">
      <w:rPr>
        <w:b/>
        <w:sz w:val="24"/>
        <w:szCs w:val="24"/>
        <w:u w:val="single"/>
      </w:rPr>
      <w:t>CHECKLIST FOR RT PROCEDURE</w:t>
    </w:r>
  </w:p>
  <w:p w:rsidR="00D71949" w:rsidRDefault="00D71949" w:rsidP="00D71949">
    <w:pPr>
      <w:spacing w:after="0"/>
      <w:jc w:val="center"/>
    </w:pPr>
    <w:r w:rsidRPr="001A6F7C">
      <w:rPr>
        <w:b/>
        <w:sz w:val="24"/>
        <w:szCs w:val="24"/>
        <w:u w:val="single"/>
      </w:rPr>
      <w:t>T9074-AS-GIB-010/271 REQUIREMENTS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1"/>
  <w:defaultTabStop w:val="720"/>
  <w:doNotShadeFormData/>
  <w:characterSpacingControl w:val="doNotCompress"/>
  <w:hdrShapeDefaults>
    <o:shapedefaults v:ext="edit" spidmax="6146"/>
  </w:hdrShapeDefaults>
  <w:footnotePr>
    <w:footnote w:id="-1"/>
    <w:footnote w:id="0"/>
  </w:footnotePr>
  <w:endnotePr>
    <w:endnote w:id="-1"/>
    <w:endnote w:id="0"/>
  </w:endnotePr>
  <w:compat/>
  <w:rsids>
    <w:rsidRoot w:val="0083166E"/>
    <w:rsid w:val="00114E2C"/>
    <w:rsid w:val="001A6F7C"/>
    <w:rsid w:val="00272C53"/>
    <w:rsid w:val="00295391"/>
    <w:rsid w:val="002E58DA"/>
    <w:rsid w:val="003909B2"/>
    <w:rsid w:val="004116C6"/>
    <w:rsid w:val="00417504"/>
    <w:rsid w:val="005805D3"/>
    <w:rsid w:val="005E41EB"/>
    <w:rsid w:val="00656CAD"/>
    <w:rsid w:val="006C42C2"/>
    <w:rsid w:val="007C1AE9"/>
    <w:rsid w:val="007C3785"/>
    <w:rsid w:val="007C5902"/>
    <w:rsid w:val="0083166E"/>
    <w:rsid w:val="00865153"/>
    <w:rsid w:val="008F3F7C"/>
    <w:rsid w:val="00A32227"/>
    <w:rsid w:val="00CB53F3"/>
    <w:rsid w:val="00CE2A5D"/>
    <w:rsid w:val="00D129DB"/>
    <w:rsid w:val="00D24A3E"/>
    <w:rsid w:val="00D71949"/>
    <w:rsid w:val="00D8747C"/>
    <w:rsid w:val="00D94BDB"/>
    <w:rsid w:val="00DA7748"/>
    <w:rsid w:val="00E90AA1"/>
    <w:rsid w:val="00FC1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6F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F7C"/>
  </w:style>
  <w:style w:type="paragraph" w:styleId="Footer">
    <w:name w:val="footer"/>
    <w:basedOn w:val="Normal"/>
    <w:link w:val="FooterChar"/>
    <w:uiPriority w:val="99"/>
    <w:unhideWhenUsed/>
    <w:rsid w:val="001A6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7C"/>
  </w:style>
  <w:style w:type="paragraph" w:styleId="BalloonText">
    <w:name w:val="Balloon Text"/>
    <w:basedOn w:val="Normal"/>
    <w:link w:val="BalloonTextChar"/>
    <w:uiPriority w:val="99"/>
    <w:semiHidden/>
    <w:unhideWhenUsed/>
    <w:rsid w:val="001A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7C"/>
    <w:rPr>
      <w:rFonts w:ascii="Tahoma" w:hAnsi="Tahoma" w:cs="Tahoma"/>
      <w:sz w:val="16"/>
      <w:szCs w:val="16"/>
    </w:rPr>
  </w:style>
  <w:style w:type="character" w:styleId="PlaceholderText">
    <w:name w:val="Placeholder Text"/>
    <w:basedOn w:val="DefaultParagraphFont"/>
    <w:uiPriority w:val="99"/>
    <w:semiHidden/>
    <w:rsid w:val="00D7194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017C2-7F3D-46AA-BA7C-ABB0993F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 Voglewede</dc:creator>
  <cp:keywords/>
  <cp:lastModifiedBy>smk02</cp:lastModifiedBy>
  <cp:revision>5</cp:revision>
  <cp:lastPrinted>2012-10-17T11:20:00Z</cp:lastPrinted>
  <dcterms:created xsi:type="dcterms:W3CDTF">2013-06-14T13:38:00Z</dcterms:created>
  <dcterms:modified xsi:type="dcterms:W3CDTF">2013-06-14T14:51:00Z</dcterms:modified>
</cp:coreProperties>
</file>