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3185" w:rsidRDefault="003713BC">
      <w:pPr>
        <w:jc w:val="center"/>
      </w:pPr>
      <w:r>
        <w:t>BIDDERS’</w:t>
      </w:r>
      <w:r w:rsidR="00B93185">
        <w:t xml:space="preserve"> INSTRUCTIONS</w:t>
      </w:r>
    </w:p>
    <w:p w:rsidR="00B93185" w:rsidRDefault="00B93185">
      <w:pPr>
        <w:jc w:val="center"/>
      </w:pPr>
    </w:p>
    <w:p w:rsidR="008D5DF3" w:rsidRDefault="008D5DF3">
      <w:pPr>
        <w:ind w:left="720" w:hanging="720"/>
      </w:pPr>
      <w:r>
        <w:rPr>
          <w:u w:val="single"/>
        </w:rPr>
        <w:t>G</w:t>
      </w:r>
      <w:r w:rsidR="00B93185">
        <w:rPr>
          <w:u w:val="single"/>
        </w:rPr>
        <w:t>eneral</w:t>
      </w:r>
      <w:r w:rsidR="00B93185">
        <w:t xml:space="preserve">  </w:t>
      </w:r>
    </w:p>
    <w:p w:rsidR="008D5DF3" w:rsidRDefault="008D5DF3">
      <w:pPr>
        <w:ind w:left="720" w:hanging="720"/>
      </w:pPr>
    </w:p>
    <w:p w:rsidR="00B93185" w:rsidRDefault="00B93185" w:rsidP="008D5DF3">
      <w:pPr>
        <w:ind w:left="720"/>
      </w:pPr>
      <w:r>
        <w:t xml:space="preserve">The instructions set forth </w:t>
      </w:r>
      <w:r w:rsidR="0013048E">
        <w:t>here</w:t>
      </w:r>
      <w:r>
        <w:t xml:space="preserve">in govern the preparation of the bidder’s firm proposal.  Any Award resulting from this solicitation shall be subject to the following </w:t>
      </w:r>
      <w:r w:rsidR="00B21674">
        <w:t xml:space="preserve">but not limited to </w:t>
      </w:r>
      <w:r>
        <w:t xml:space="preserve">terms and conditions </w:t>
      </w:r>
      <w:r w:rsidR="009F5D67">
        <w:t>and instructions.</w:t>
      </w:r>
    </w:p>
    <w:p w:rsidR="00B93185" w:rsidRDefault="00B93185">
      <w:pPr>
        <w:ind w:left="720"/>
      </w:pPr>
    </w:p>
    <w:p w:rsidR="00391944" w:rsidRDefault="00391944" w:rsidP="00E15BE3">
      <w:pPr>
        <w:numPr>
          <w:ilvl w:val="1"/>
          <w:numId w:val="19"/>
        </w:numPr>
        <w:tabs>
          <w:tab w:val="num" w:pos="1440"/>
        </w:tabs>
        <w:ind w:left="1440" w:hanging="720"/>
      </w:pPr>
      <w:r>
        <w:t xml:space="preserve">This solicitation shall not create any relationship, contractual, or otherwise, between </w:t>
      </w:r>
      <w:r w:rsidR="00F51B93">
        <w:t xml:space="preserve">Huntington Ingalls Incorporated, through its </w:t>
      </w:r>
      <w:r w:rsidR="00C2472C">
        <w:t>Newport News Shipbuilding</w:t>
      </w:r>
      <w:r w:rsidR="00F51B93">
        <w:t xml:space="preserve"> division</w:t>
      </w:r>
      <w:r w:rsidR="00FE19D5">
        <w:t xml:space="preserve"> (also referred herein as “</w:t>
      </w:r>
      <w:r>
        <w:t>Buyer</w:t>
      </w:r>
      <w:r w:rsidR="00FE19D5">
        <w:t>”</w:t>
      </w:r>
      <w:r>
        <w:t xml:space="preserve">) and </w:t>
      </w:r>
      <w:r w:rsidR="007E24BF">
        <w:t>Seller</w:t>
      </w:r>
      <w:r>
        <w:t xml:space="preserve">. Buyer shall not be liable for any expenses incurred by </w:t>
      </w:r>
      <w:r w:rsidR="007E24BF">
        <w:t>Seller</w:t>
      </w:r>
      <w:r>
        <w:t xml:space="preserve"> in the preparation and submittal of its quotation in response hereto. Buyer may accept any item or group of items of any offer. Buyer reserves the right to request a “Best and Final” offer prior to award, to reject any or all offers, and to accept any offer based totally on lowest evaluated cost to </w:t>
      </w:r>
      <w:r w:rsidR="00F51B93">
        <w:t>Huntington Ingalls Incorporated, through its Newport News Shipbuilding division</w:t>
      </w:r>
      <w:r>
        <w:t>.</w:t>
      </w:r>
    </w:p>
    <w:p w:rsidR="00391944" w:rsidRDefault="00391944" w:rsidP="00391944">
      <w:pPr>
        <w:tabs>
          <w:tab w:val="left" w:pos="1440"/>
        </w:tabs>
      </w:pPr>
    </w:p>
    <w:p w:rsidR="00E15BE3" w:rsidRDefault="00B93185" w:rsidP="00E15BE3">
      <w:pPr>
        <w:numPr>
          <w:ilvl w:val="1"/>
          <w:numId w:val="19"/>
        </w:numPr>
        <w:tabs>
          <w:tab w:val="num" w:pos="1440"/>
        </w:tabs>
        <w:ind w:left="1440" w:hanging="720"/>
      </w:pPr>
      <w:r>
        <w:t xml:space="preserve">The proposal submitted in response to this request shall remain firm and valid for a period of one hundred eighty (180) days after the </w:t>
      </w:r>
      <w:r w:rsidR="00DE5123">
        <w:t>RFQ</w:t>
      </w:r>
      <w:r>
        <w:t xml:space="preserve"> closing date</w:t>
      </w:r>
      <w:r w:rsidR="00B27ED4">
        <w:t xml:space="preserve"> before the potential award</w:t>
      </w:r>
      <w:r>
        <w:t>.</w:t>
      </w:r>
    </w:p>
    <w:p w:rsidR="00E15BE3" w:rsidRDefault="00E15BE3" w:rsidP="00E15BE3">
      <w:pPr>
        <w:tabs>
          <w:tab w:val="num" w:pos="1440"/>
        </w:tabs>
      </w:pPr>
    </w:p>
    <w:p w:rsidR="00B93185" w:rsidRPr="00202368" w:rsidRDefault="00B93185" w:rsidP="008D5DF3">
      <w:pPr>
        <w:numPr>
          <w:ilvl w:val="1"/>
          <w:numId w:val="19"/>
        </w:numPr>
        <w:tabs>
          <w:tab w:val="num" w:pos="1440"/>
        </w:tabs>
        <w:ind w:left="1440" w:hanging="720"/>
        <w:rPr>
          <w:u w:val="single"/>
        </w:rPr>
      </w:pPr>
      <w:r>
        <w:t xml:space="preserve">The bid proposal must be received at </w:t>
      </w:r>
      <w:r w:rsidR="005C29F6">
        <w:t>Newport News</w:t>
      </w:r>
      <w:r w:rsidR="00C1359C">
        <w:t xml:space="preserve"> Shipbuilding</w:t>
      </w:r>
      <w:r w:rsidR="005C29F6">
        <w:t xml:space="preserve"> </w:t>
      </w:r>
      <w:r>
        <w:t xml:space="preserve">on or </w:t>
      </w:r>
      <w:r w:rsidRPr="00E01B3D">
        <w:t xml:space="preserve">before </w:t>
      </w:r>
      <w:r w:rsidR="00E01B3D" w:rsidRPr="00E01B3D">
        <w:t>the specified time</w:t>
      </w:r>
      <w:r w:rsidRPr="00E01B3D">
        <w:t xml:space="preserve">.  </w:t>
      </w:r>
      <w:r w:rsidR="00B27ED4" w:rsidRPr="00E01B3D">
        <w:t>All bid</w:t>
      </w:r>
      <w:r w:rsidR="00B27ED4">
        <w:t xml:space="preserve"> proposals must be submitted </w:t>
      </w:r>
      <w:r w:rsidR="00E01B3D">
        <w:t>as requested in the Specific Bidders’ Instructions</w:t>
      </w:r>
      <w:r w:rsidR="00D82D3D">
        <w:t xml:space="preserve"> (see below)</w:t>
      </w:r>
      <w:r w:rsidR="00B27ED4">
        <w:t>.</w:t>
      </w:r>
      <w:r w:rsidR="00202368">
        <w:t xml:space="preserve"> Any responses received after this time and date may be rejected and considered non-responsive. If an extension is needed, contact the </w:t>
      </w:r>
      <w:r w:rsidR="0063638E">
        <w:t>Buyer</w:t>
      </w:r>
      <w:r w:rsidR="00202368">
        <w:t xml:space="preserve"> in writing. The </w:t>
      </w:r>
      <w:r w:rsidR="0063638E">
        <w:t>Buyer</w:t>
      </w:r>
      <w:r w:rsidR="00202368">
        <w:t xml:space="preserve"> reserves the right to grant or deny the request.</w:t>
      </w:r>
      <w:r w:rsidR="00D8659F">
        <w:t xml:space="preserve">  Bid due date is </w:t>
      </w:r>
      <w:r w:rsidR="00556E3A">
        <w:rPr>
          <w:b/>
        </w:rPr>
        <w:t xml:space="preserve">June </w:t>
      </w:r>
      <w:r w:rsidR="0024433A">
        <w:rPr>
          <w:b/>
        </w:rPr>
        <w:t>30</w:t>
      </w:r>
      <w:bookmarkStart w:id="0" w:name="_GoBack"/>
      <w:bookmarkEnd w:id="0"/>
      <w:r w:rsidR="00556E3A" w:rsidRPr="00556E3A">
        <w:rPr>
          <w:b/>
          <w:vertAlign w:val="superscript"/>
        </w:rPr>
        <w:t>th</w:t>
      </w:r>
      <w:r w:rsidR="008E3511">
        <w:rPr>
          <w:b/>
        </w:rPr>
        <w:t>, 2017</w:t>
      </w:r>
      <w:r w:rsidR="00D8659F" w:rsidRPr="00D8659F">
        <w:rPr>
          <w:b/>
        </w:rPr>
        <w:t>.</w:t>
      </w:r>
    </w:p>
    <w:p w:rsidR="00202368" w:rsidRPr="000B4BC2" w:rsidRDefault="00202368" w:rsidP="00202368">
      <w:pPr>
        <w:ind w:left="1440"/>
      </w:pPr>
      <w:r>
        <w:t xml:space="preserve"> </w:t>
      </w:r>
    </w:p>
    <w:p w:rsidR="00A15E93" w:rsidRPr="00A15E93" w:rsidRDefault="00202368" w:rsidP="008D5DF3">
      <w:pPr>
        <w:numPr>
          <w:ilvl w:val="1"/>
          <w:numId w:val="19"/>
        </w:numPr>
        <w:tabs>
          <w:tab w:val="num" w:pos="1440"/>
        </w:tabs>
        <w:ind w:left="1440" w:hanging="720"/>
        <w:rPr>
          <w:u w:val="single"/>
        </w:rPr>
      </w:pPr>
      <w:r w:rsidRPr="00202368">
        <w:t xml:space="preserve">All notices, correspondences, or other communications between the parties </w:t>
      </w:r>
      <w:r w:rsidR="00D8659F" w:rsidRPr="00202368">
        <w:t>reg</w:t>
      </w:r>
      <w:r w:rsidR="00D8659F">
        <w:t>a</w:t>
      </w:r>
      <w:r w:rsidR="00D8659F" w:rsidRPr="00202368">
        <w:t>rding</w:t>
      </w:r>
      <w:r w:rsidRPr="00202368">
        <w:t xml:space="preserve"> this </w:t>
      </w:r>
      <w:r w:rsidR="00DE5123">
        <w:t>RFQ</w:t>
      </w:r>
      <w:r w:rsidRPr="00202368">
        <w:t xml:space="preserve"> shall be in writing addressed to the </w:t>
      </w:r>
      <w:r w:rsidR="0063638E">
        <w:t>Buyer</w:t>
      </w:r>
      <w:r w:rsidR="00D82D3D">
        <w:t xml:space="preserve"> </w:t>
      </w:r>
      <w:r w:rsidR="00A15E93">
        <w:t xml:space="preserve">at </w:t>
      </w:r>
    </w:p>
    <w:p w:rsidR="00202368" w:rsidRDefault="00A15E93" w:rsidP="00A15E93">
      <w:pPr>
        <w:tabs>
          <w:tab w:val="num" w:pos="1440"/>
        </w:tabs>
      </w:pPr>
      <w:r>
        <w:tab/>
      </w:r>
      <w:hyperlink r:id="rId7" w:history="1">
        <w:r w:rsidR="00F51B93" w:rsidRPr="00DD2123">
          <w:rPr>
            <w:rStyle w:val="Hyperlink"/>
          </w:rPr>
          <w:t>NonShipboardprocurem@hii-nns.com</w:t>
        </w:r>
      </w:hyperlink>
      <w:r>
        <w:t>.</w:t>
      </w:r>
    </w:p>
    <w:p w:rsidR="00A15E93" w:rsidRPr="00A15E93" w:rsidRDefault="00A15E93" w:rsidP="00A15E93">
      <w:pPr>
        <w:tabs>
          <w:tab w:val="num" w:pos="1440"/>
        </w:tabs>
      </w:pPr>
    </w:p>
    <w:p w:rsidR="00B93185" w:rsidRDefault="00202368" w:rsidP="00202368">
      <w:pPr>
        <w:numPr>
          <w:ilvl w:val="1"/>
          <w:numId w:val="19"/>
        </w:numPr>
        <w:tabs>
          <w:tab w:val="num" w:pos="1440"/>
        </w:tabs>
        <w:ind w:left="1440" w:hanging="720"/>
      </w:pPr>
      <w:r>
        <w:t>Proposals</w:t>
      </w:r>
      <w:r w:rsidR="00B93185">
        <w:t xml:space="preserve"> will be evaluated for “Best Value” </w:t>
      </w:r>
      <w:r w:rsidR="00E01B3D">
        <w:t xml:space="preserve">to include but </w:t>
      </w:r>
      <w:r w:rsidR="00DE5123">
        <w:t>not limited to</w:t>
      </w:r>
      <w:r w:rsidR="00B93185">
        <w:t xml:space="preserve"> the following criteria</w:t>
      </w:r>
      <w:r w:rsidR="00D82D3D">
        <w:t xml:space="preserve"> (this criteria does not constitute order of precedence)</w:t>
      </w:r>
      <w:r w:rsidR="00B93185">
        <w:t xml:space="preserve">.  </w:t>
      </w:r>
      <w:r w:rsidR="00F51B93">
        <w:t>Huntington Ingalls Incorporated, through its Newport News Shipbuilding division</w:t>
      </w:r>
      <w:r w:rsidR="00B93185">
        <w:t xml:space="preserve"> reserves the right not to award any order as a result of this </w:t>
      </w:r>
      <w:r w:rsidR="00DE5123">
        <w:t>RFQ</w:t>
      </w:r>
      <w:r w:rsidR="00B93185">
        <w:t>.</w:t>
      </w:r>
    </w:p>
    <w:p w:rsidR="00B93185" w:rsidRDefault="00B93185">
      <w:pPr>
        <w:ind w:left="1440"/>
      </w:pPr>
    </w:p>
    <w:p w:rsidR="00B93185" w:rsidRDefault="00B93185">
      <w:pPr>
        <w:numPr>
          <w:ilvl w:val="0"/>
          <w:numId w:val="15"/>
        </w:numPr>
      </w:pPr>
      <w:r>
        <w:t>Price</w:t>
      </w:r>
    </w:p>
    <w:p w:rsidR="00B93185" w:rsidRDefault="00D82D3D">
      <w:pPr>
        <w:numPr>
          <w:ilvl w:val="0"/>
          <w:numId w:val="15"/>
        </w:numPr>
      </w:pPr>
      <w:r>
        <w:t>Delivery</w:t>
      </w:r>
    </w:p>
    <w:p w:rsidR="00D82D3D" w:rsidRDefault="00D82D3D">
      <w:pPr>
        <w:numPr>
          <w:ilvl w:val="0"/>
          <w:numId w:val="15"/>
        </w:numPr>
      </w:pPr>
      <w:r>
        <w:t>Quality</w:t>
      </w:r>
    </w:p>
    <w:p w:rsidR="00B93185" w:rsidRDefault="00B93185">
      <w:pPr>
        <w:numPr>
          <w:ilvl w:val="0"/>
          <w:numId w:val="15"/>
        </w:numPr>
      </w:pPr>
      <w:r>
        <w:t>Customer Service (Business Relations/Reliability/</w:t>
      </w:r>
      <w:r w:rsidR="00D82D3D">
        <w:t>Value Added Service</w:t>
      </w:r>
      <w:r>
        <w:t>)</w:t>
      </w:r>
    </w:p>
    <w:p w:rsidR="00532514" w:rsidRDefault="00532514" w:rsidP="00532514">
      <w:pPr>
        <w:numPr>
          <w:ilvl w:val="0"/>
          <w:numId w:val="15"/>
        </w:numPr>
      </w:pPr>
      <w:r>
        <w:t>Stocking Capabilities</w:t>
      </w:r>
    </w:p>
    <w:p w:rsidR="00B93185" w:rsidRDefault="00B93185">
      <w:pPr>
        <w:numPr>
          <w:ilvl w:val="0"/>
          <w:numId w:val="15"/>
        </w:numPr>
      </w:pPr>
      <w:r>
        <w:t>Cost Savings Program</w:t>
      </w:r>
    </w:p>
    <w:p w:rsidR="00B93185" w:rsidRDefault="00B93185">
      <w:pPr>
        <w:numPr>
          <w:ilvl w:val="0"/>
          <w:numId w:val="15"/>
        </w:numPr>
      </w:pPr>
      <w:r>
        <w:t>Support N</w:t>
      </w:r>
      <w:r w:rsidR="008E3511">
        <w:t>NS</w:t>
      </w:r>
      <w:r>
        <w:t xml:space="preserve"> socio-economic initiatives</w:t>
      </w:r>
    </w:p>
    <w:p w:rsidR="00B93185" w:rsidRDefault="00B93185">
      <w:pPr>
        <w:ind w:left="1080"/>
      </w:pPr>
    </w:p>
    <w:p w:rsidR="00B93185" w:rsidRDefault="00B93185" w:rsidP="002005EE">
      <w:pPr>
        <w:ind w:left="1440"/>
      </w:pPr>
      <w:r>
        <w:lastRenderedPageBreak/>
        <w:t xml:space="preserve">Final Award will be made on a best value basis.  It is possible the low bidder will not be </w:t>
      </w:r>
      <w:r w:rsidR="0063638E">
        <w:t>awarded</w:t>
      </w:r>
      <w:r>
        <w:t xml:space="preserve"> if in the judgment of </w:t>
      </w:r>
      <w:r w:rsidR="00C1359C">
        <w:t>Newport News Shipbuilding</w:t>
      </w:r>
      <w:r w:rsidR="0063638E">
        <w:t>;</w:t>
      </w:r>
      <w:r>
        <w:t xml:space="preserve"> they do not represent the best overall value.</w:t>
      </w:r>
      <w:r w:rsidR="00EE451D">
        <w:t xml:space="preserve"> </w:t>
      </w:r>
      <w:r w:rsidR="00C1359C">
        <w:t xml:space="preserve"> Newport News Shipbuilding</w:t>
      </w:r>
      <w:r w:rsidR="00EE451D">
        <w:t xml:space="preserve"> reserves the right to split award to sellers.</w:t>
      </w:r>
    </w:p>
    <w:p w:rsidR="00B93185" w:rsidRDefault="00B93185"/>
    <w:p w:rsidR="00E15BE3" w:rsidRDefault="00B93185" w:rsidP="00E15BE3">
      <w:pPr>
        <w:numPr>
          <w:ilvl w:val="1"/>
          <w:numId w:val="19"/>
        </w:numPr>
        <w:tabs>
          <w:tab w:val="clear" w:pos="900"/>
          <w:tab w:val="left" w:pos="720"/>
          <w:tab w:val="left" w:pos="1440"/>
        </w:tabs>
        <w:ind w:left="1440" w:hanging="720"/>
      </w:pPr>
      <w:r>
        <w:t>Any Award resulting from this Request for Proposal is anticipated to be</w:t>
      </w:r>
      <w:r w:rsidRPr="00017FAD">
        <w:t xml:space="preserve"> </w:t>
      </w:r>
      <w:r w:rsidR="00017FAD" w:rsidRPr="00017FAD">
        <w:t>a</w:t>
      </w:r>
      <w:r w:rsidR="00017FAD">
        <w:rPr>
          <w:b/>
        </w:rPr>
        <w:t xml:space="preserve"> long-term Agreement</w:t>
      </w:r>
      <w:r w:rsidRPr="008D5DF3">
        <w:rPr>
          <w:b/>
        </w:rPr>
        <w:t>.</w:t>
      </w:r>
      <w:r>
        <w:t xml:space="preserve"> It should be noted that the first priority would be given to suppliers quoting firm competitive pricing</w:t>
      </w:r>
      <w:r w:rsidR="00BC0BF0">
        <w:t xml:space="preserve"> </w:t>
      </w:r>
      <w:r w:rsidR="00A15E93">
        <w:t xml:space="preserve">or discount </w:t>
      </w:r>
      <w:r w:rsidR="00BC0BF0">
        <w:t>for the contract period</w:t>
      </w:r>
      <w:r>
        <w:t>.</w:t>
      </w:r>
      <w:r w:rsidR="005F41B1">
        <w:t xml:space="preserve"> An option to extend the original contract expiration may be negotiated based upon mutual consent of both Buyer and Seller</w:t>
      </w:r>
      <w:r w:rsidR="00804A81">
        <w:t xml:space="preserve">. </w:t>
      </w:r>
    </w:p>
    <w:p w:rsidR="00E15BE3" w:rsidRDefault="00E15BE3" w:rsidP="00E15BE3">
      <w:pPr>
        <w:tabs>
          <w:tab w:val="left" w:pos="900"/>
          <w:tab w:val="left" w:pos="1440"/>
        </w:tabs>
        <w:ind w:left="720"/>
      </w:pPr>
    </w:p>
    <w:p w:rsidR="0063638E" w:rsidRDefault="00804A81" w:rsidP="0063638E">
      <w:pPr>
        <w:numPr>
          <w:ilvl w:val="1"/>
          <w:numId w:val="19"/>
        </w:numPr>
        <w:tabs>
          <w:tab w:val="clear" w:pos="900"/>
          <w:tab w:val="left" w:pos="1440"/>
        </w:tabs>
        <w:ind w:left="1440" w:hanging="720"/>
      </w:pPr>
      <w:r>
        <w:t xml:space="preserve">Quantities indicated are </w:t>
      </w:r>
      <w:r w:rsidR="00A56B40">
        <w:t>estimates</w:t>
      </w:r>
      <w:r>
        <w:t>.</w:t>
      </w:r>
    </w:p>
    <w:p w:rsidR="000B4BC2" w:rsidRDefault="000B4BC2" w:rsidP="000B4BC2"/>
    <w:p w:rsidR="0091442F" w:rsidRDefault="0091442F" w:rsidP="0091442F">
      <w:pPr>
        <w:numPr>
          <w:ilvl w:val="1"/>
          <w:numId w:val="19"/>
        </w:numPr>
        <w:tabs>
          <w:tab w:val="clear" w:pos="900"/>
          <w:tab w:val="num" w:pos="1440"/>
        </w:tabs>
        <w:ind w:left="1440" w:hanging="720"/>
      </w:pPr>
      <w:r>
        <w:t>Supplier’s quotation must include payment terms including any discounts offered for prompt payments.</w:t>
      </w:r>
    </w:p>
    <w:p w:rsidR="0091442F" w:rsidRDefault="0091442F" w:rsidP="0091442F">
      <w:pPr>
        <w:tabs>
          <w:tab w:val="left" w:pos="1440"/>
        </w:tabs>
      </w:pPr>
    </w:p>
    <w:p w:rsidR="000B4BC2" w:rsidRDefault="00804A81" w:rsidP="00D200E8">
      <w:pPr>
        <w:numPr>
          <w:ilvl w:val="1"/>
          <w:numId w:val="19"/>
        </w:numPr>
        <w:tabs>
          <w:tab w:val="clear" w:pos="900"/>
          <w:tab w:val="num" w:pos="1440"/>
        </w:tabs>
        <w:ind w:left="1440" w:hanging="720"/>
      </w:pPr>
      <w:r>
        <w:t xml:space="preserve">Seller is requested to provide additional discount, such as an all or none price percentage reduction, based upon Seller potentially receiving all listed items. </w:t>
      </w:r>
    </w:p>
    <w:p w:rsidR="000B4BC2" w:rsidRDefault="000B4BC2" w:rsidP="000B4BC2"/>
    <w:p w:rsidR="000B4BC2" w:rsidRDefault="00F51B93" w:rsidP="00AB4D20">
      <w:pPr>
        <w:numPr>
          <w:ilvl w:val="1"/>
          <w:numId w:val="19"/>
        </w:numPr>
        <w:tabs>
          <w:tab w:val="clear" w:pos="900"/>
          <w:tab w:val="left" w:pos="720"/>
          <w:tab w:val="num" w:pos="1440"/>
        </w:tabs>
        <w:ind w:left="1440" w:hanging="720"/>
      </w:pPr>
      <w:r>
        <w:t>Huntington Ingalls Incorporated, through its Newport News Shipbuilding division</w:t>
      </w:r>
      <w:r>
        <w:t xml:space="preserve"> </w:t>
      </w:r>
      <w:r w:rsidR="00804A81">
        <w:t>requests the Seller to quote material on RF</w:t>
      </w:r>
      <w:r w:rsidR="005C29F6">
        <w:t>Q</w:t>
      </w:r>
      <w:r w:rsidR="00804A81">
        <w:t xml:space="preserve"> as identified with no alternates. In such case whereas the Seller </w:t>
      </w:r>
      <w:r w:rsidR="000D21A1">
        <w:t>would like to proposal an alternative bid</w:t>
      </w:r>
      <w:r w:rsidR="00804A81">
        <w:t>, the Seller is to quote alterna</w:t>
      </w:r>
      <w:r w:rsidR="003713BC">
        <w:t xml:space="preserve">te as a separate quote labeled “Alternative </w:t>
      </w:r>
      <w:r w:rsidR="008D5DF3">
        <w:t>Quote</w:t>
      </w:r>
      <w:r w:rsidR="003713BC">
        <w:t>”.</w:t>
      </w:r>
      <w:r w:rsidR="00D82D3D">
        <w:t xml:space="preserve"> </w:t>
      </w:r>
      <w:r w:rsidR="00A15E93">
        <w:t xml:space="preserve">  </w:t>
      </w:r>
      <w:r w:rsidR="005F30B8">
        <w:t xml:space="preserve">All Alternative proposals must go through an approval process and may or may not be accepted. </w:t>
      </w:r>
    </w:p>
    <w:p w:rsidR="000B4BC2" w:rsidRDefault="000B4BC2" w:rsidP="000B4BC2"/>
    <w:p w:rsidR="000B4BC2" w:rsidRDefault="00804A81" w:rsidP="000B4BC2">
      <w:pPr>
        <w:numPr>
          <w:ilvl w:val="1"/>
          <w:numId w:val="19"/>
        </w:numPr>
        <w:tabs>
          <w:tab w:val="clear" w:pos="900"/>
          <w:tab w:val="num" w:pos="1440"/>
        </w:tabs>
        <w:ind w:left="1440" w:hanging="720"/>
      </w:pPr>
      <w:r>
        <w:t xml:space="preserve">Seller is </w:t>
      </w:r>
      <w:r w:rsidRPr="00A15E93">
        <w:rPr>
          <w:b/>
          <w:bCs/>
        </w:rPr>
        <w:t>not</w:t>
      </w:r>
      <w:r>
        <w:t xml:space="preserve"> to mix alternate material quotes with requested material quotes. Alternate material quoted must clearly be marked as an alternate and also contain any information of importance as related to properties or characteristics of alternate material. </w:t>
      </w:r>
    </w:p>
    <w:p w:rsidR="00A15E93" w:rsidRDefault="00A15E93" w:rsidP="00A15E93">
      <w:pPr>
        <w:pStyle w:val="ListParagraph"/>
      </w:pPr>
    </w:p>
    <w:p w:rsidR="00A15E93" w:rsidRDefault="00A15E93" w:rsidP="00A15E93">
      <w:pPr>
        <w:ind w:left="1440"/>
      </w:pPr>
    </w:p>
    <w:p w:rsidR="000B4BC2" w:rsidRDefault="00804A81" w:rsidP="00AB4D20">
      <w:pPr>
        <w:numPr>
          <w:ilvl w:val="1"/>
          <w:numId w:val="19"/>
        </w:numPr>
        <w:tabs>
          <w:tab w:val="clear" w:pos="900"/>
          <w:tab w:val="num" w:pos="1440"/>
        </w:tabs>
        <w:ind w:left="1440" w:hanging="720"/>
      </w:pPr>
      <w:r>
        <w:t>The pricing structure utilized by the Seller in developing the accepted prices will be applicable throughout the life of the final Agreement for original as well as any added line items.</w:t>
      </w:r>
      <w:r w:rsidR="00781D91">
        <w:t xml:space="preserve"> NNS would prefer a discount off of list pricing structure for any award.  Pricing provided will be used to determine price reasonableness.</w:t>
      </w:r>
    </w:p>
    <w:p w:rsidR="000B4BC2" w:rsidRDefault="000B4BC2" w:rsidP="000B4BC2"/>
    <w:p w:rsidR="000B4BC2" w:rsidRDefault="00804A81" w:rsidP="00AB4D20">
      <w:pPr>
        <w:numPr>
          <w:ilvl w:val="1"/>
          <w:numId w:val="19"/>
        </w:numPr>
        <w:tabs>
          <w:tab w:val="clear" w:pos="900"/>
          <w:tab w:val="num" w:pos="1440"/>
        </w:tabs>
        <w:ind w:left="1440" w:hanging="720"/>
      </w:pPr>
      <w:r>
        <w:t>Seller is responsible for reviewing pricing quoted before submitting to Buyer</w:t>
      </w:r>
      <w:r w:rsidR="00F6749D">
        <w:t>(s)</w:t>
      </w:r>
      <w:r>
        <w:t xml:space="preserve">. In such cases where there are pricing irregularities, a Best and Final Offer will be requested to allow Seller to re-evaluate pricing submitted. </w:t>
      </w:r>
    </w:p>
    <w:p w:rsidR="000B4BC2" w:rsidRDefault="000B4BC2" w:rsidP="000B4BC2"/>
    <w:p w:rsidR="00B93185" w:rsidRPr="00583877" w:rsidRDefault="00804A81" w:rsidP="00202368">
      <w:pPr>
        <w:numPr>
          <w:ilvl w:val="1"/>
          <w:numId w:val="19"/>
        </w:numPr>
        <w:tabs>
          <w:tab w:val="clear" w:pos="900"/>
          <w:tab w:val="num" w:pos="1440"/>
        </w:tabs>
        <w:ind w:left="1440" w:hanging="720"/>
        <w:rPr>
          <w:b/>
        </w:rPr>
      </w:pPr>
      <w:r w:rsidRPr="00FD6616">
        <w:t>In order to ensure that proposals are considered by the Buyer, the Seller</w:t>
      </w:r>
      <w:r>
        <w:t xml:space="preserve"> must structure its proposal in strict accordance with this inquiry. Deviations may render the proposal non-responsive. </w:t>
      </w:r>
      <w:r w:rsidR="00583877" w:rsidRPr="00583877">
        <w:rPr>
          <w:b/>
        </w:rPr>
        <w:t xml:space="preserve">Any format changes made to the Bid Template must be changed back to the original for submittal. </w:t>
      </w:r>
    </w:p>
    <w:p w:rsidR="00FD6616" w:rsidRDefault="00FD6616" w:rsidP="00FD6616">
      <w:pPr>
        <w:ind w:left="720"/>
        <w:rPr>
          <w:b/>
        </w:rPr>
      </w:pPr>
    </w:p>
    <w:p w:rsidR="00FD6616" w:rsidRDefault="00FD6616" w:rsidP="00202368">
      <w:pPr>
        <w:numPr>
          <w:ilvl w:val="1"/>
          <w:numId w:val="19"/>
        </w:numPr>
        <w:tabs>
          <w:tab w:val="clear" w:pos="900"/>
          <w:tab w:val="num" w:pos="1440"/>
        </w:tabs>
        <w:ind w:left="1440" w:hanging="720"/>
      </w:pPr>
      <w:r>
        <w:lastRenderedPageBreak/>
        <w:t>Your quotation must include a statement signed by a person authorized to commit your company, stating that your quotation constitutes an offer to perform at the price proposed and that you are fully responsive to all the work and services in this RFQ.  Any exceptions should be specifically set forth in a section of your quotation identified as Alternative Quote.</w:t>
      </w:r>
    </w:p>
    <w:p w:rsidR="00303B2F" w:rsidRDefault="00303B2F" w:rsidP="00303B2F">
      <w:pPr>
        <w:pStyle w:val="ListParagraph"/>
      </w:pPr>
    </w:p>
    <w:p w:rsidR="00303B2F" w:rsidRDefault="00303B2F" w:rsidP="00303B2F">
      <w:pPr>
        <w:numPr>
          <w:ilvl w:val="0"/>
          <w:numId w:val="19"/>
        </w:numPr>
        <w:ind w:firstLine="360"/>
      </w:pPr>
      <w:r>
        <w:t>Schedule of Events</w:t>
      </w:r>
    </w:p>
    <w:p w:rsidR="00303B2F" w:rsidRDefault="00303B2F" w:rsidP="00303B2F"/>
    <w:tbl>
      <w:tblPr>
        <w:tblStyle w:val="TableGrid"/>
        <w:tblW w:w="7740" w:type="dxa"/>
        <w:tblInd w:w="1525" w:type="dxa"/>
        <w:tblLook w:val="04A0" w:firstRow="1" w:lastRow="0" w:firstColumn="1" w:lastColumn="0" w:noHBand="0" w:noVBand="1"/>
      </w:tblPr>
      <w:tblGrid>
        <w:gridCol w:w="3780"/>
        <w:gridCol w:w="3960"/>
      </w:tblGrid>
      <w:tr w:rsidR="00303B2F" w:rsidRPr="00303B2F" w:rsidTr="00303B2F">
        <w:tc>
          <w:tcPr>
            <w:tcW w:w="3780" w:type="dxa"/>
            <w:shd w:val="clear" w:color="auto" w:fill="BFBFBF" w:themeFill="background1" w:themeFillShade="BF"/>
          </w:tcPr>
          <w:p w:rsidR="00303B2F" w:rsidRPr="00303B2F" w:rsidRDefault="00303B2F" w:rsidP="00303B2F">
            <w:pPr>
              <w:jc w:val="center"/>
            </w:pPr>
            <w:r w:rsidRPr="00303B2F">
              <w:t>Activity</w:t>
            </w:r>
          </w:p>
        </w:tc>
        <w:tc>
          <w:tcPr>
            <w:tcW w:w="3960" w:type="dxa"/>
            <w:shd w:val="clear" w:color="auto" w:fill="BFBFBF" w:themeFill="background1" w:themeFillShade="BF"/>
          </w:tcPr>
          <w:p w:rsidR="00303B2F" w:rsidRPr="00303B2F" w:rsidRDefault="00303B2F" w:rsidP="00303B2F">
            <w:pPr>
              <w:jc w:val="center"/>
            </w:pPr>
            <w:r w:rsidRPr="00303B2F">
              <w:t>Scheduled Date</w:t>
            </w:r>
          </w:p>
        </w:tc>
      </w:tr>
      <w:tr w:rsidR="00303B2F" w:rsidTr="00303B2F">
        <w:tc>
          <w:tcPr>
            <w:tcW w:w="3780" w:type="dxa"/>
          </w:tcPr>
          <w:p w:rsidR="00303B2F" w:rsidRDefault="00303B2F" w:rsidP="00303B2F">
            <w:r>
              <w:t>RFQ Posted</w:t>
            </w:r>
          </w:p>
        </w:tc>
        <w:tc>
          <w:tcPr>
            <w:tcW w:w="3960" w:type="dxa"/>
          </w:tcPr>
          <w:p w:rsidR="00303B2F" w:rsidRDefault="00556E3A" w:rsidP="0024433A">
            <w:r>
              <w:t>06/0</w:t>
            </w:r>
            <w:r w:rsidR="0024433A">
              <w:t>9</w:t>
            </w:r>
            <w:r w:rsidR="00303B2F">
              <w:t>/17</w:t>
            </w:r>
          </w:p>
        </w:tc>
      </w:tr>
      <w:tr w:rsidR="00303B2F" w:rsidTr="00303B2F">
        <w:tc>
          <w:tcPr>
            <w:tcW w:w="3780" w:type="dxa"/>
          </w:tcPr>
          <w:p w:rsidR="00303B2F" w:rsidRDefault="00303B2F" w:rsidP="00303B2F">
            <w:r>
              <w:t>Suppliers submit questions</w:t>
            </w:r>
          </w:p>
        </w:tc>
        <w:tc>
          <w:tcPr>
            <w:tcW w:w="3960" w:type="dxa"/>
          </w:tcPr>
          <w:p w:rsidR="00303B2F" w:rsidRDefault="00556E3A" w:rsidP="0024433A">
            <w:r>
              <w:t>06/1</w:t>
            </w:r>
            <w:r w:rsidR="0024433A">
              <w:t>6</w:t>
            </w:r>
            <w:r w:rsidR="00303B2F">
              <w:t>/17</w:t>
            </w:r>
          </w:p>
        </w:tc>
      </w:tr>
      <w:tr w:rsidR="00303B2F" w:rsidTr="00303B2F">
        <w:tc>
          <w:tcPr>
            <w:tcW w:w="3780" w:type="dxa"/>
          </w:tcPr>
          <w:p w:rsidR="00303B2F" w:rsidRDefault="00303B2F" w:rsidP="00303B2F">
            <w:r>
              <w:t>NNS responses to all bidders</w:t>
            </w:r>
          </w:p>
        </w:tc>
        <w:tc>
          <w:tcPr>
            <w:tcW w:w="3960" w:type="dxa"/>
          </w:tcPr>
          <w:p w:rsidR="00303B2F" w:rsidRDefault="0024433A" w:rsidP="0024433A">
            <w:r>
              <w:t>06/23</w:t>
            </w:r>
            <w:r w:rsidR="00303B2F">
              <w:t>/17</w:t>
            </w:r>
          </w:p>
        </w:tc>
      </w:tr>
      <w:tr w:rsidR="00303B2F" w:rsidTr="00303B2F">
        <w:tc>
          <w:tcPr>
            <w:tcW w:w="3780" w:type="dxa"/>
          </w:tcPr>
          <w:p w:rsidR="00303B2F" w:rsidRDefault="00303B2F" w:rsidP="00303B2F">
            <w:r>
              <w:t xml:space="preserve">Proposals Due </w:t>
            </w:r>
          </w:p>
        </w:tc>
        <w:tc>
          <w:tcPr>
            <w:tcW w:w="3960" w:type="dxa"/>
          </w:tcPr>
          <w:p w:rsidR="00303B2F" w:rsidRDefault="00556E3A" w:rsidP="0024433A">
            <w:r>
              <w:t>06/</w:t>
            </w:r>
            <w:r w:rsidR="0024433A">
              <w:t>30</w:t>
            </w:r>
            <w:r>
              <w:t>/</w:t>
            </w:r>
            <w:r w:rsidR="00303B2F">
              <w:t>17</w:t>
            </w:r>
          </w:p>
        </w:tc>
      </w:tr>
      <w:tr w:rsidR="00303B2F" w:rsidTr="00303B2F">
        <w:tc>
          <w:tcPr>
            <w:tcW w:w="3780" w:type="dxa"/>
          </w:tcPr>
          <w:p w:rsidR="00303B2F" w:rsidRDefault="00303B2F" w:rsidP="00303B2F">
            <w:r>
              <w:t>Negotiations start</w:t>
            </w:r>
          </w:p>
        </w:tc>
        <w:tc>
          <w:tcPr>
            <w:tcW w:w="3960" w:type="dxa"/>
          </w:tcPr>
          <w:p w:rsidR="00303B2F" w:rsidRDefault="00556E3A" w:rsidP="0024433A">
            <w:r>
              <w:t>07/1</w:t>
            </w:r>
            <w:r w:rsidR="0024433A">
              <w:t>4</w:t>
            </w:r>
            <w:r w:rsidR="00303B2F">
              <w:t>/17</w:t>
            </w:r>
          </w:p>
        </w:tc>
      </w:tr>
      <w:tr w:rsidR="00303B2F" w:rsidTr="00303B2F">
        <w:tc>
          <w:tcPr>
            <w:tcW w:w="3780" w:type="dxa"/>
          </w:tcPr>
          <w:p w:rsidR="00303B2F" w:rsidRDefault="00303B2F" w:rsidP="00303B2F">
            <w:r>
              <w:t>Anticipated award date</w:t>
            </w:r>
          </w:p>
        </w:tc>
        <w:tc>
          <w:tcPr>
            <w:tcW w:w="3960" w:type="dxa"/>
          </w:tcPr>
          <w:p w:rsidR="00303B2F" w:rsidRDefault="00556E3A" w:rsidP="0024433A">
            <w:r>
              <w:t>07/</w:t>
            </w:r>
            <w:r w:rsidR="0024433A">
              <w:t>21</w:t>
            </w:r>
            <w:r>
              <w:t>/</w:t>
            </w:r>
            <w:r w:rsidR="00303B2F">
              <w:t>17</w:t>
            </w:r>
          </w:p>
        </w:tc>
      </w:tr>
    </w:tbl>
    <w:p w:rsidR="00303B2F" w:rsidRDefault="00303B2F" w:rsidP="00303B2F"/>
    <w:p w:rsidR="00017FAD" w:rsidRDefault="00017FAD" w:rsidP="00C1359C">
      <w:pPr>
        <w:tabs>
          <w:tab w:val="left" w:pos="1080"/>
          <w:tab w:val="left" w:pos="1440"/>
        </w:tabs>
      </w:pPr>
    </w:p>
    <w:p w:rsidR="00BF40B4" w:rsidRDefault="00BF40B4" w:rsidP="00FD6616">
      <w:pPr>
        <w:rPr>
          <w:u w:val="single"/>
        </w:rPr>
      </w:pPr>
    </w:p>
    <w:p w:rsidR="00BF40B4" w:rsidRDefault="00BF40B4" w:rsidP="00FD6616">
      <w:r>
        <w:tab/>
        <w:t>Sincerely:</w:t>
      </w:r>
    </w:p>
    <w:p w:rsidR="00BF40B4" w:rsidRDefault="00BF40B4" w:rsidP="00FD6616"/>
    <w:p w:rsidR="00BF40B4" w:rsidRDefault="00BF40B4" w:rsidP="00FD6616"/>
    <w:p w:rsidR="00BF40B4" w:rsidRDefault="00BF40B4" w:rsidP="00FD6616">
      <w:r>
        <w:tab/>
      </w:r>
      <w:r w:rsidR="00F310E6">
        <w:t>Carrie C</w:t>
      </w:r>
      <w:r w:rsidR="008E3511">
        <w:t>lark</w:t>
      </w:r>
    </w:p>
    <w:p w:rsidR="00DE5123" w:rsidRPr="00BF40B4" w:rsidRDefault="00BF40B4">
      <w:r>
        <w:tab/>
      </w:r>
      <w:r w:rsidR="00C1359C">
        <w:t>Newport News Shipbuilding</w:t>
      </w:r>
    </w:p>
    <w:sectPr w:rsidR="00DE5123" w:rsidRPr="00BF40B4" w:rsidSect="00583877">
      <w:headerReference w:type="default" r:id="rId8"/>
      <w:footerReference w:type="default" r:id="rId9"/>
      <w:pgSz w:w="12240" w:h="15840"/>
      <w:pgMar w:top="1440" w:right="1440" w:bottom="57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1AF9" w:rsidRDefault="00631AF9">
      <w:r>
        <w:separator/>
      </w:r>
    </w:p>
  </w:endnote>
  <w:endnote w:type="continuationSeparator" w:id="0">
    <w:p w:rsidR="00631AF9" w:rsidRDefault="00631A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10E6" w:rsidRPr="009C4547" w:rsidRDefault="00F310E6" w:rsidP="009C4547">
    <w:pPr>
      <w:pStyle w:val="Footer"/>
    </w:pPr>
    <w:r w:rsidRPr="009C4547">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1AF9" w:rsidRDefault="00631AF9">
      <w:r>
        <w:separator/>
      </w:r>
    </w:p>
  </w:footnote>
  <w:footnote w:type="continuationSeparator" w:id="0">
    <w:p w:rsidR="00631AF9" w:rsidRDefault="00631A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472C" w:rsidRDefault="00C2472C" w:rsidP="00C2472C">
    <w:pPr>
      <w:pStyle w:val="Header"/>
      <w:tabs>
        <w:tab w:val="clear" w:pos="4320"/>
        <w:tab w:val="clear" w:pos="8640"/>
        <w:tab w:val="left" w:pos="1290"/>
      </w:tabs>
      <w:jc w:val="right"/>
    </w:pPr>
    <w:r>
      <w:tab/>
    </w:r>
    <w:r w:rsidR="00661FD6">
      <w:rPr>
        <w:noProof/>
        <w:color w:val="004B8E"/>
      </w:rPr>
      <w:drawing>
        <wp:inline distT="0" distB="0" distL="0" distR="0">
          <wp:extent cx="1666875" cy="952500"/>
          <wp:effectExtent l="0" t="0" r="9525" b="0"/>
          <wp:docPr id="3" name="Picture 3" descr="http://www.hii-homeport.com/../hii/logos/nns_color_linetag_low.jpg">
            <a:hlinkClick xmlns:a="http://schemas.openxmlformats.org/drawingml/2006/main" r:id="rId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hii-homeport.com/../hii/logos/nns_color_linetag_low.jpg">
                    <a:hlinkClick r:id="rId1" tgtFrame="_blank"/>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66875" cy="9525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D19ED"/>
    <w:multiLevelType w:val="multilevel"/>
    <w:tmpl w:val="E092ECA8"/>
    <w:lvl w:ilvl="0">
      <w:start w:val="1"/>
      <w:numFmt w:val="decimal"/>
      <w:lvlText w:val="%1"/>
      <w:lvlJc w:val="left"/>
      <w:pPr>
        <w:tabs>
          <w:tab w:val="num" w:pos="420"/>
        </w:tabs>
        <w:ind w:left="420" w:hanging="420"/>
      </w:pPr>
      <w:rPr>
        <w:rFonts w:hint="default"/>
      </w:rPr>
    </w:lvl>
    <w:lvl w:ilvl="1">
      <w:start w:val="19"/>
      <w:numFmt w:val="decimal"/>
      <w:lvlText w:val="%1.%2"/>
      <w:lvlJc w:val="left"/>
      <w:pPr>
        <w:tabs>
          <w:tab w:val="num" w:pos="960"/>
        </w:tabs>
        <w:ind w:left="960" w:hanging="4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 w15:restartNumberingAfterBreak="0">
    <w:nsid w:val="11691AB9"/>
    <w:multiLevelType w:val="multilevel"/>
    <w:tmpl w:val="E092ECA8"/>
    <w:lvl w:ilvl="0">
      <w:start w:val="1"/>
      <w:numFmt w:val="decimal"/>
      <w:lvlText w:val="%1"/>
      <w:lvlJc w:val="left"/>
      <w:pPr>
        <w:tabs>
          <w:tab w:val="num" w:pos="420"/>
        </w:tabs>
        <w:ind w:left="420" w:hanging="420"/>
      </w:pPr>
      <w:rPr>
        <w:rFonts w:hint="default"/>
      </w:rPr>
    </w:lvl>
    <w:lvl w:ilvl="1">
      <w:start w:val="19"/>
      <w:numFmt w:val="decimal"/>
      <w:lvlText w:val="%1.%2"/>
      <w:lvlJc w:val="left"/>
      <w:pPr>
        <w:tabs>
          <w:tab w:val="num" w:pos="960"/>
        </w:tabs>
        <w:ind w:left="960" w:hanging="4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2" w15:restartNumberingAfterBreak="0">
    <w:nsid w:val="17153E96"/>
    <w:multiLevelType w:val="multilevel"/>
    <w:tmpl w:val="7A78E1E2"/>
    <w:lvl w:ilvl="0">
      <w:start w:val="1"/>
      <w:numFmt w:val="decimal"/>
      <w:lvlText w:val="%1"/>
      <w:lvlJc w:val="left"/>
      <w:pPr>
        <w:tabs>
          <w:tab w:val="num" w:pos="420"/>
        </w:tabs>
        <w:ind w:left="420" w:hanging="420"/>
      </w:pPr>
      <w:rPr>
        <w:rFonts w:hint="default"/>
      </w:rPr>
    </w:lvl>
    <w:lvl w:ilvl="1">
      <w:start w:val="17"/>
      <w:numFmt w:val="decimal"/>
      <w:lvlText w:val="%1.%2"/>
      <w:lvlJc w:val="left"/>
      <w:pPr>
        <w:tabs>
          <w:tab w:val="num" w:pos="960"/>
        </w:tabs>
        <w:ind w:left="960" w:hanging="4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3" w15:restartNumberingAfterBreak="0">
    <w:nsid w:val="23622995"/>
    <w:multiLevelType w:val="multilevel"/>
    <w:tmpl w:val="E0C8F5E4"/>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 w15:restartNumberingAfterBreak="0">
    <w:nsid w:val="23ED6564"/>
    <w:multiLevelType w:val="multilevel"/>
    <w:tmpl w:val="E20688D2"/>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283C3D78"/>
    <w:multiLevelType w:val="multilevel"/>
    <w:tmpl w:val="B87AB9C2"/>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2CA62228"/>
    <w:multiLevelType w:val="multilevel"/>
    <w:tmpl w:val="2D407686"/>
    <w:lvl w:ilvl="0">
      <w:start w:val="1"/>
      <w:numFmt w:val="decimal"/>
      <w:lvlText w:val="%1"/>
      <w:lvlJc w:val="left"/>
      <w:pPr>
        <w:tabs>
          <w:tab w:val="num" w:pos="360"/>
        </w:tabs>
        <w:ind w:left="360" w:hanging="360"/>
      </w:pPr>
      <w:rPr>
        <w:rFonts w:hint="default"/>
      </w:rPr>
    </w:lvl>
    <w:lvl w:ilvl="1">
      <w:start w:val="8"/>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3707365E"/>
    <w:multiLevelType w:val="multilevel"/>
    <w:tmpl w:val="2D407686"/>
    <w:lvl w:ilvl="0">
      <w:start w:val="1"/>
      <w:numFmt w:val="decimal"/>
      <w:lvlText w:val="%1"/>
      <w:lvlJc w:val="left"/>
      <w:pPr>
        <w:tabs>
          <w:tab w:val="num" w:pos="360"/>
        </w:tabs>
        <w:ind w:left="360" w:hanging="360"/>
      </w:pPr>
      <w:rPr>
        <w:rFonts w:hint="default"/>
      </w:rPr>
    </w:lvl>
    <w:lvl w:ilvl="1">
      <w:start w:val="9"/>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 w15:restartNumberingAfterBreak="0">
    <w:nsid w:val="39541759"/>
    <w:multiLevelType w:val="multilevel"/>
    <w:tmpl w:val="B87AB9C2"/>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1440"/>
        </w:tabs>
        <w:ind w:left="144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9" w15:restartNumberingAfterBreak="0">
    <w:nsid w:val="3D5A6F8B"/>
    <w:multiLevelType w:val="multilevel"/>
    <w:tmpl w:val="13529606"/>
    <w:lvl w:ilvl="0">
      <w:start w:val="1"/>
      <w:numFmt w:val="decimal"/>
      <w:lvlText w:val="%1"/>
      <w:lvlJc w:val="left"/>
      <w:pPr>
        <w:tabs>
          <w:tab w:val="num" w:pos="720"/>
        </w:tabs>
        <w:ind w:left="720" w:hanging="720"/>
      </w:pPr>
      <w:rPr>
        <w:rFonts w:hint="default"/>
      </w:rPr>
    </w:lvl>
    <w:lvl w:ilvl="1">
      <w:start w:val="4"/>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0" w15:restartNumberingAfterBreak="0">
    <w:nsid w:val="3E7E221E"/>
    <w:multiLevelType w:val="hybridMultilevel"/>
    <w:tmpl w:val="3FDC6B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43F6B8C"/>
    <w:multiLevelType w:val="hybridMultilevel"/>
    <w:tmpl w:val="48BA749C"/>
    <w:lvl w:ilvl="0" w:tplc="0409000F">
      <w:start w:val="1"/>
      <w:numFmt w:val="decimal"/>
      <w:lvlText w:val="%1."/>
      <w:lvlJc w:val="left"/>
      <w:pPr>
        <w:tabs>
          <w:tab w:val="num" w:pos="900"/>
        </w:tabs>
        <w:ind w:left="900" w:hanging="360"/>
      </w:p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2" w15:restartNumberingAfterBreak="0">
    <w:nsid w:val="491D2AAB"/>
    <w:multiLevelType w:val="multilevel"/>
    <w:tmpl w:val="2D407686"/>
    <w:lvl w:ilvl="0">
      <w:start w:val="1"/>
      <w:numFmt w:val="decimal"/>
      <w:lvlText w:val="%1"/>
      <w:lvlJc w:val="left"/>
      <w:pPr>
        <w:tabs>
          <w:tab w:val="num" w:pos="360"/>
        </w:tabs>
        <w:ind w:left="360" w:hanging="360"/>
      </w:pPr>
      <w:rPr>
        <w:rFonts w:hint="default"/>
      </w:rPr>
    </w:lvl>
    <w:lvl w:ilvl="1">
      <w:start w:val="9"/>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3" w15:restartNumberingAfterBreak="0">
    <w:nsid w:val="4B605774"/>
    <w:multiLevelType w:val="hybridMultilevel"/>
    <w:tmpl w:val="7E842D3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15:restartNumberingAfterBreak="0">
    <w:nsid w:val="54447DBC"/>
    <w:multiLevelType w:val="multilevel"/>
    <w:tmpl w:val="51F821E4"/>
    <w:lvl w:ilvl="0">
      <w:start w:val="1"/>
      <w:numFmt w:val="decimal"/>
      <w:lvlText w:val="%1"/>
      <w:lvlJc w:val="left"/>
      <w:pPr>
        <w:tabs>
          <w:tab w:val="num" w:pos="720"/>
        </w:tabs>
        <w:ind w:left="720" w:hanging="720"/>
      </w:pPr>
      <w:rPr>
        <w:rFonts w:hint="default"/>
      </w:rPr>
    </w:lvl>
    <w:lvl w:ilvl="1">
      <w:start w:val="9"/>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5" w15:restartNumberingAfterBreak="0">
    <w:nsid w:val="583419F5"/>
    <w:multiLevelType w:val="hybridMultilevel"/>
    <w:tmpl w:val="E078E89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59694776"/>
    <w:multiLevelType w:val="multilevel"/>
    <w:tmpl w:val="9AAE882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7" w15:restartNumberingAfterBreak="0">
    <w:nsid w:val="5BC97A70"/>
    <w:multiLevelType w:val="singleLevel"/>
    <w:tmpl w:val="C5700968"/>
    <w:lvl w:ilvl="0">
      <w:start w:val="1"/>
      <w:numFmt w:val="decimal"/>
      <w:lvlText w:val="(%1)"/>
      <w:lvlJc w:val="left"/>
      <w:pPr>
        <w:tabs>
          <w:tab w:val="num" w:pos="720"/>
        </w:tabs>
        <w:ind w:left="720" w:hanging="720"/>
      </w:pPr>
      <w:rPr>
        <w:rFonts w:hint="default"/>
      </w:rPr>
    </w:lvl>
  </w:abstractNum>
  <w:abstractNum w:abstractNumId="18" w15:restartNumberingAfterBreak="0">
    <w:nsid w:val="66D70F2D"/>
    <w:multiLevelType w:val="hybridMultilevel"/>
    <w:tmpl w:val="C7FEE5C8"/>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9" w15:restartNumberingAfterBreak="0">
    <w:nsid w:val="71286774"/>
    <w:multiLevelType w:val="multilevel"/>
    <w:tmpl w:val="2D407686"/>
    <w:lvl w:ilvl="0">
      <w:start w:val="1"/>
      <w:numFmt w:val="decimal"/>
      <w:lvlText w:val="%1"/>
      <w:lvlJc w:val="left"/>
      <w:pPr>
        <w:tabs>
          <w:tab w:val="num" w:pos="360"/>
        </w:tabs>
        <w:ind w:left="360" w:hanging="360"/>
      </w:pPr>
      <w:rPr>
        <w:rFonts w:hint="default"/>
      </w:rPr>
    </w:lvl>
    <w:lvl w:ilvl="1">
      <w:start w:val="9"/>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0" w15:restartNumberingAfterBreak="0">
    <w:nsid w:val="78580F12"/>
    <w:multiLevelType w:val="multilevel"/>
    <w:tmpl w:val="2D407686"/>
    <w:lvl w:ilvl="0">
      <w:start w:val="1"/>
      <w:numFmt w:val="decimal"/>
      <w:lvlText w:val="%1"/>
      <w:lvlJc w:val="left"/>
      <w:pPr>
        <w:tabs>
          <w:tab w:val="num" w:pos="360"/>
        </w:tabs>
        <w:ind w:left="360" w:hanging="360"/>
      </w:pPr>
      <w:rPr>
        <w:rFonts w:hint="default"/>
      </w:rPr>
    </w:lvl>
    <w:lvl w:ilvl="1">
      <w:start w:val="9"/>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1" w15:restartNumberingAfterBreak="0">
    <w:nsid w:val="799355D4"/>
    <w:multiLevelType w:val="multilevel"/>
    <w:tmpl w:val="E092ECA8"/>
    <w:lvl w:ilvl="0">
      <w:start w:val="1"/>
      <w:numFmt w:val="decimal"/>
      <w:lvlText w:val="%1"/>
      <w:lvlJc w:val="left"/>
      <w:pPr>
        <w:tabs>
          <w:tab w:val="num" w:pos="420"/>
        </w:tabs>
        <w:ind w:left="420" w:hanging="420"/>
      </w:pPr>
      <w:rPr>
        <w:rFonts w:hint="default"/>
      </w:rPr>
    </w:lvl>
    <w:lvl w:ilvl="1">
      <w:start w:val="19"/>
      <w:numFmt w:val="decimal"/>
      <w:lvlText w:val="%1.%2"/>
      <w:lvlJc w:val="left"/>
      <w:pPr>
        <w:tabs>
          <w:tab w:val="num" w:pos="960"/>
        </w:tabs>
        <w:ind w:left="960" w:hanging="4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22" w15:restartNumberingAfterBreak="0">
    <w:nsid w:val="7E671A6F"/>
    <w:multiLevelType w:val="hybridMultilevel"/>
    <w:tmpl w:val="9BF0DD5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3"/>
  </w:num>
  <w:num w:numId="2">
    <w:abstractNumId w:val="11"/>
  </w:num>
  <w:num w:numId="3">
    <w:abstractNumId w:val="22"/>
  </w:num>
  <w:num w:numId="4">
    <w:abstractNumId w:val="10"/>
  </w:num>
  <w:num w:numId="5">
    <w:abstractNumId w:val="14"/>
  </w:num>
  <w:num w:numId="6">
    <w:abstractNumId w:val="9"/>
  </w:num>
  <w:num w:numId="7">
    <w:abstractNumId w:val="4"/>
  </w:num>
  <w:num w:numId="8">
    <w:abstractNumId w:val="8"/>
  </w:num>
  <w:num w:numId="9">
    <w:abstractNumId w:val="19"/>
  </w:num>
  <w:num w:numId="10">
    <w:abstractNumId w:val="7"/>
  </w:num>
  <w:num w:numId="11">
    <w:abstractNumId w:val="20"/>
  </w:num>
  <w:num w:numId="12">
    <w:abstractNumId w:val="12"/>
  </w:num>
  <w:num w:numId="13">
    <w:abstractNumId w:val="6"/>
  </w:num>
  <w:num w:numId="14">
    <w:abstractNumId w:val="3"/>
  </w:num>
  <w:num w:numId="15">
    <w:abstractNumId w:val="18"/>
  </w:num>
  <w:num w:numId="16">
    <w:abstractNumId w:val="15"/>
  </w:num>
  <w:num w:numId="17">
    <w:abstractNumId w:val="17"/>
  </w:num>
  <w:num w:numId="18">
    <w:abstractNumId w:val="5"/>
  </w:num>
  <w:num w:numId="19">
    <w:abstractNumId w:val="16"/>
  </w:num>
  <w:num w:numId="20">
    <w:abstractNumId w:val="2"/>
  </w:num>
  <w:num w:numId="21">
    <w:abstractNumId w:val="1"/>
  </w:num>
  <w:num w:numId="22">
    <w:abstractNumId w:val="0"/>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48E"/>
    <w:rsid w:val="00017FAD"/>
    <w:rsid w:val="00050A2E"/>
    <w:rsid w:val="0008532B"/>
    <w:rsid w:val="000B4BC2"/>
    <w:rsid w:val="000D21A1"/>
    <w:rsid w:val="000D79E3"/>
    <w:rsid w:val="000E0384"/>
    <w:rsid w:val="0013048E"/>
    <w:rsid w:val="00165FEF"/>
    <w:rsid w:val="002005EE"/>
    <w:rsid w:val="00202368"/>
    <w:rsid w:val="00236008"/>
    <w:rsid w:val="0024433A"/>
    <w:rsid w:val="00303B2F"/>
    <w:rsid w:val="003216F5"/>
    <w:rsid w:val="003713BC"/>
    <w:rsid w:val="00391944"/>
    <w:rsid w:val="0039656B"/>
    <w:rsid w:val="003A6E4E"/>
    <w:rsid w:val="00423DE4"/>
    <w:rsid w:val="0045055B"/>
    <w:rsid w:val="004E361E"/>
    <w:rsid w:val="00532514"/>
    <w:rsid w:val="00556E3A"/>
    <w:rsid w:val="00583877"/>
    <w:rsid w:val="00587412"/>
    <w:rsid w:val="005C29F6"/>
    <w:rsid w:val="005F30B8"/>
    <w:rsid w:val="005F41B1"/>
    <w:rsid w:val="00622A70"/>
    <w:rsid w:val="00631AF9"/>
    <w:rsid w:val="0063638E"/>
    <w:rsid w:val="00661FD6"/>
    <w:rsid w:val="006D33AF"/>
    <w:rsid w:val="00762D40"/>
    <w:rsid w:val="007666A5"/>
    <w:rsid w:val="0078170C"/>
    <w:rsid w:val="00781D91"/>
    <w:rsid w:val="007E24BF"/>
    <w:rsid w:val="00804A81"/>
    <w:rsid w:val="00830B43"/>
    <w:rsid w:val="008B1188"/>
    <w:rsid w:val="008D5DF3"/>
    <w:rsid w:val="008E3511"/>
    <w:rsid w:val="0091442F"/>
    <w:rsid w:val="00930CEA"/>
    <w:rsid w:val="00954D66"/>
    <w:rsid w:val="009A6A4E"/>
    <w:rsid w:val="009C4547"/>
    <w:rsid w:val="009F5D67"/>
    <w:rsid w:val="00A15E93"/>
    <w:rsid w:val="00A56B40"/>
    <w:rsid w:val="00A82328"/>
    <w:rsid w:val="00AB0899"/>
    <w:rsid w:val="00AB4D20"/>
    <w:rsid w:val="00B21674"/>
    <w:rsid w:val="00B27ED4"/>
    <w:rsid w:val="00B65216"/>
    <w:rsid w:val="00B93185"/>
    <w:rsid w:val="00BC0BF0"/>
    <w:rsid w:val="00BF40B4"/>
    <w:rsid w:val="00C1359C"/>
    <w:rsid w:val="00C2472C"/>
    <w:rsid w:val="00C31977"/>
    <w:rsid w:val="00C62874"/>
    <w:rsid w:val="00CB2A43"/>
    <w:rsid w:val="00CE6EC7"/>
    <w:rsid w:val="00CE7F7C"/>
    <w:rsid w:val="00CF09CE"/>
    <w:rsid w:val="00CF5429"/>
    <w:rsid w:val="00D200E8"/>
    <w:rsid w:val="00D82D3D"/>
    <w:rsid w:val="00D8659F"/>
    <w:rsid w:val="00DB4E44"/>
    <w:rsid w:val="00DC551D"/>
    <w:rsid w:val="00DC62BE"/>
    <w:rsid w:val="00DE5123"/>
    <w:rsid w:val="00DF41C9"/>
    <w:rsid w:val="00E01B3D"/>
    <w:rsid w:val="00E15BE3"/>
    <w:rsid w:val="00E8110F"/>
    <w:rsid w:val="00EE451D"/>
    <w:rsid w:val="00F06002"/>
    <w:rsid w:val="00F310E6"/>
    <w:rsid w:val="00F51B93"/>
    <w:rsid w:val="00F6749D"/>
    <w:rsid w:val="00FA608C"/>
    <w:rsid w:val="00FD6616"/>
    <w:rsid w:val="00FE19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42A83D7-058A-4355-9FB2-8CF6812B1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144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szCs w:val="20"/>
    </w:rPr>
  </w:style>
  <w:style w:type="character" w:styleId="Hyperlink">
    <w:name w:val="Hyperlink"/>
    <w:basedOn w:val="DefaultParagraphFont"/>
    <w:rsid w:val="009C4547"/>
    <w:rPr>
      <w:color w:val="0000FF"/>
      <w:u w:val="single"/>
    </w:rPr>
  </w:style>
  <w:style w:type="paragraph" w:styleId="BodyText">
    <w:name w:val="Body Text"/>
    <w:basedOn w:val="Normal"/>
    <w:rsid w:val="00804A81"/>
    <w:pPr>
      <w:spacing w:after="120"/>
    </w:pPr>
  </w:style>
  <w:style w:type="paragraph" w:styleId="BalloonText">
    <w:name w:val="Balloon Text"/>
    <w:basedOn w:val="Normal"/>
    <w:semiHidden/>
    <w:rsid w:val="000D21A1"/>
    <w:rPr>
      <w:rFonts w:ascii="Tahoma" w:hAnsi="Tahoma" w:cs="Tahoma"/>
      <w:sz w:val="16"/>
      <w:szCs w:val="16"/>
    </w:rPr>
  </w:style>
  <w:style w:type="paragraph" w:styleId="ListParagraph">
    <w:name w:val="List Paragraph"/>
    <w:basedOn w:val="Normal"/>
    <w:uiPriority w:val="34"/>
    <w:qFormat/>
    <w:rsid w:val="00303B2F"/>
    <w:pPr>
      <w:ind w:left="720"/>
      <w:contextualSpacing/>
    </w:pPr>
  </w:style>
  <w:style w:type="table" w:styleId="TableGrid">
    <w:name w:val="Table Grid"/>
    <w:basedOn w:val="TableNormal"/>
    <w:rsid w:val="00303B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NonShipboardprocurem@hii-nn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www.hii-homeport.com/hii/logos/nns_color_linetag.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822</Words>
  <Characters>4538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EXHIBIT “A”</vt:lpstr>
    </vt:vector>
  </TitlesOfParts>
  <Company>Northrop Grumman Corporation</Company>
  <LinksUpToDate>false</LinksUpToDate>
  <CharactersWithSpaces>5350</CharactersWithSpaces>
  <SharedDoc>false</SharedDoc>
  <HLinks>
    <vt:vector size="6" baseType="variant">
      <vt:variant>
        <vt:i4>7798889</vt:i4>
      </vt:variant>
      <vt:variant>
        <vt:i4>0</vt:i4>
      </vt:variant>
      <vt:variant>
        <vt:i4>0</vt:i4>
      </vt:variant>
      <vt:variant>
        <vt:i4>5</vt:i4>
      </vt:variant>
      <vt:variant>
        <vt:lpwstr>http://www.hii-homeport.com/hii/logos/nns_color_linetag.jpg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“A”</dc:title>
  <dc:subject/>
  <dc:creator>fishema1</dc:creator>
  <cp:keywords/>
  <dc:description/>
  <cp:lastModifiedBy>King, Ronnie G.</cp:lastModifiedBy>
  <cp:revision>3</cp:revision>
  <cp:lastPrinted>2007-04-12T14:57:00Z</cp:lastPrinted>
  <dcterms:created xsi:type="dcterms:W3CDTF">2017-06-06T13:56:00Z</dcterms:created>
  <dcterms:modified xsi:type="dcterms:W3CDTF">2017-06-06T13:58:00Z</dcterms:modified>
</cp:coreProperties>
</file>